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wmf" ContentType="image/x-wmf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76"/>
        <w:jc w:val="right"/>
        <w:rPr/>
      </w:pPr>
      <w:r>
        <w:rPr>
          <w:b/>
          <w:iCs/>
          <w:sz w:val="24"/>
          <w:szCs w:val="24"/>
        </w:rPr>
        <w:t xml:space="preserve">  </w:t>
      </w:r>
      <w:r>
        <w:rPr>
          <w:b/>
          <w:iCs/>
          <w:sz w:val="22"/>
          <w:szCs w:val="22"/>
        </w:rPr>
        <w:t xml:space="preserve">      </w:t>
      </w:r>
      <w:r>
        <w:rPr>
          <w:b/>
          <w:iCs/>
          <w:sz w:val="22"/>
          <w:szCs w:val="22"/>
        </w:rPr>
        <w:t>DECRETO Nº 036 – 01 junho de 2020</w:t>
      </w:r>
    </w:p>
    <w:p>
      <w:pPr>
        <w:pStyle w:val="Normal"/>
        <w:spacing w:lineRule="auto" w:line="276" w:before="144" w:after="60"/>
        <w:ind w:left="3686" w:hanging="0"/>
        <w:jc w:val="right"/>
        <w:rPr>
          <w:color w:val="000000"/>
          <w:sz w:val="24"/>
          <w:szCs w:val="24"/>
        </w:rPr>
      </w:pPr>
      <w:r>
        <w:rPr>
          <w:color w:val="000000"/>
          <w:sz w:val="22"/>
          <w:szCs w:val="22"/>
        </w:rPr>
        <w:t>“</w:t>
      </w:r>
      <w:r>
        <w:rPr>
          <w:color w:val="000000"/>
          <w:sz w:val="22"/>
          <w:szCs w:val="22"/>
        </w:rPr>
        <w:t xml:space="preserve">Institui no âmbito do município de Ribeirão Grande o Plano São Paulo e dá outras providências.” </w:t>
      </w:r>
    </w:p>
    <w:p>
      <w:pPr>
        <w:pStyle w:val="Normal"/>
        <w:spacing w:lineRule="auto" w:line="276"/>
        <w:jc w:val="right"/>
        <w:rPr>
          <w:sz w:val="24"/>
          <w:szCs w:val="24"/>
        </w:rPr>
      </w:pPr>
      <w:r>
        <w:rPr>
          <w:sz w:val="22"/>
          <w:szCs w:val="22"/>
        </w:rPr>
      </w:r>
    </w:p>
    <w:p>
      <w:pPr>
        <w:pStyle w:val="Normal"/>
        <w:spacing w:lineRule="auto" w:line="276"/>
        <w:jc w:val="both"/>
        <w:rPr>
          <w:sz w:val="24"/>
          <w:szCs w:val="24"/>
        </w:rPr>
      </w:pPr>
      <w:r>
        <w:rPr>
          <w:sz w:val="22"/>
          <w:szCs w:val="22"/>
        </w:rPr>
      </w:r>
    </w:p>
    <w:p>
      <w:pPr>
        <w:pStyle w:val="Normal"/>
        <w:spacing w:lineRule="auto" w:line="276"/>
        <w:ind w:firstLine="1418"/>
        <w:jc w:val="both"/>
        <w:rPr>
          <w:sz w:val="22"/>
          <w:szCs w:val="22"/>
        </w:rPr>
      </w:pPr>
      <w:r>
        <w:rPr>
          <w:b/>
          <w:iCs/>
          <w:sz w:val="22"/>
          <w:szCs w:val="22"/>
        </w:rPr>
        <w:t>A PREFEITA DO MUNICÍPIO DE RIBEIRÃO GRANDE</w:t>
      </w:r>
      <w:r>
        <w:rPr>
          <w:iCs/>
          <w:sz w:val="22"/>
          <w:szCs w:val="22"/>
        </w:rPr>
        <w:t>,</w:t>
      </w:r>
      <w:r>
        <w:rPr>
          <w:sz w:val="22"/>
          <w:szCs w:val="22"/>
        </w:rPr>
        <w:t xml:space="preserve"> Estado de São Paulo, no uso de suas atribuições constitucionais e legais; e</w:t>
      </w:r>
    </w:p>
    <w:p>
      <w:pPr>
        <w:pStyle w:val="Normal"/>
        <w:spacing w:lineRule="auto" w:line="276"/>
        <w:ind w:firstLine="1418"/>
        <w:jc w:val="both"/>
        <w:rPr>
          <w:sz w:val="24"/>
          <w:szCs w:val="24"/>
        </w:rPr>
      </w:pPr>
      <w:r>
        <w:rPr>
          <w:sz w:val="22"/>
          <w:szCs w:val="22"/>
        </w:rPr>
      </w:r>
    </w:p>
    <w:p>
      <w:pPr>
        <w:pStyle w:val="Normal"/>
        <w:spacing w:lineRule="auto" w:line="276"/>
        <w:jc w:val="both"/>
        <w:rPr>
          <w:sz w:val="24"/>
          <w:szCs w:val="24"/>
        </w:rPr>
      </w:pPr>
      <w:r>
        <w:rPr>
          <w:sz w:val="22"/>
          <w:szCs w:val="22"/>
        </w:rPr>
      </w:r>
    </w:p>
    <w:p>
      <w:pPr>
        <w:pStyle w:val="Normal"/>
        <w:spacing w:lineRule="auto" w:line="276"/>
        <w:jc w:val="both"/>
        <w:rPr>
          <w:sz w:val="24"/>
          <w:szCs w:val="24"/>
        </w:rPr>
      </w:pPr>
      <w:r>
        <w:rPr>
          <w:sz w:val="22"/>
          <w:szCs w:val="22"/>
        </w:rPr>
        <w:tab/>
        <w:t xml:space="preserve">          CONSIDERANDO o teor do Decreto n.º 64.994/2020, do Governador do Estado de São Paulo, que instituiu o Plano São Paulo;</w:t>
      </w:r>
    </w:p>
    <w:p>
      <w:pPr>
        <w:pStyle w:val="Normal"/>
        <w:spacing w:lineRule="auto" w:line="276"/>
        <w:jc w:val="both"/>
        <w:rPr>
          <w:sz w:val="24"/>
          <w:szCs w:val="24"/>
        </w:rPr>
      </w:pPr>
      <w:r>
        <w:rPr>
          <w:sz w:val="22"/>
          <w:szCs w:val="22"/>
        </w:rPr>
      </w:r>
    </w:p>
    <w:p>
      <w:pPr>
        <w:pStyle w:val="Normal"/>
        <w:spacing w:lineRule="auto" w:line="276"/>
        <w:jc w:val="both"/>
        <w:rPr>
          <w:sz w:val="24"/>
          <w:szCs w:val="24"/>
        </w:rPr>
      </w:pPr>
      <w:r>
        <w:rPr>
          <w:sz w:val="22"/>
          <w:szCs w:val="22"/>
        </w:rPr>
        <w:tab/>
        <w:tab/>
        <w:t>CONSIDERANDO a necessidade de conter a disseminação da</w:t>
      </w:r>
    </w:p>
    <w:p>
      <w:pPr>
        <w:pStyle w:val="Normal"/>
        <w:spacing w:lineRule="auto" w:line="276"/>
        <w:jc w:val="both"/>
        <w:rPr>
          <w:sz w:val="22"/>
          <w:szCs w:val="22"/>
        </w:rPr>
      </w:pPr>
      <w:r>
        <w:rPr>
          <w:sz w:val="22"/>
          <w:szCs w:val="22"/>
        </w:rPr>
        <w:t>COVID-19 e garantir o adequado funcionamento dos serviços de saúde.</w:t>
      </w:r>
    </w:p>
    <w:p>
      <w:pPr>
        <w:pStyle w:val="Normal"/>
        <w:spacing w:lineRule="auto" w:line="276"/>
        <w:jc w:val="both"/>
        <w:rPr>
          <w:sz w:val="24"/>
          <w:szCs w:val="24"/>
        </w:rPr>
      </w:pPr>
      <w:r>
        <w:rPr>
          <w:sz w:val="22"/>
          <w:szCs w:val="22"/>
        </w:rPr>
      </w:r>
    </w:p>
    <w:p>
      <w:pPr>
        <w:pStyle w:val="Normal"/>
        <w:spacing w:lineRule="auto" w:line="276"/>
        <w:jc w:val="both"/>
        <w:rPr>
          <w:sz w:val="22"/>
          <w:szCs w:val="22"/>
        </w:rPr>
      </w:pPr>
      <w:r>
        <w:rPr>
          <w:rFonts w:eastAsia="Arial"/>
          <w:b/>
          <w:sz w:val="22"/>
          <w:szCs w:val="22"/>
        </w:rPr>
        <w:t xml:space="preserve">                      </w:t>
      </w:r>
    </w:p>
    <w:p>
      <w:pPr>
        <w:pStyle w:val="Normal"/>
        <w:spacing w:lineRule="auto" w:line="276"/>
        <w:jc w:val="both"/>
        <w:rPr>
          <w:sz w:val="22"/>
          <w:szCs w:val="22"/>
        </w:rPr>
      </w:pPr>
      <w:r>
        <w:rPr>
          <w:rFonts w:eastAsia="Arial"/>
          <w:b/>
          <w:sz w:val="22"/>
          <w:szCs w:val="22"/>
        </w:rPr>
        <w:t xml:space="preserve">                      </w:t>
      </w:r>
      <w:r>
        <w:rPr>
          <w:b/>
          <w:sz w:val="22"/>
          <w:szCs w:val="22"/>
        </w:rPr>
        <w:t>D E C R E T A:</w:t>
      </w:r>
    </w:p>
    <w:p>
      <w:pPr>
        <w:pStyle w:val="Normal"/>
        <w:spacing w:lineRule="auto" w:line="276"/>
        <w:ind w:firstLine="1418"/>
        <w:jc w:val="both"/>
        <w:rPr>
          <w:b/>
          <w:b/>
          <w:sz w:val="24"/>
          <w:szCs w:val="24"/>
        </w:rPr>
      </w:pPr>
      <w:r>
        <w:rPr>
          <w:b/>
          <w:sz w:val="22"/>
          <w:szCs w:val="22"/>
        </w:rPr>
      </w:r>
    </w:p>
    <w:p>
      <w:pPr>
        <w:pStyle w:val="Corpodotexto"/>
        <w:spacing w:lineRule="auto" w:line="276"/>
        <w:rPr>
          <w:i w:val="false"/>
          <w:i w:val="false"/>
          <w:szCs w:val="24"/>
        </w:rPr>
      </w:pPr>
      <w:r>
        <w:rPr>
          <w:rFonts w:eastAsia="Arial"/>
          <w:b/>
          <w:i w:val="false"/>
          <w:sz w:val="22"/>
          <w:szCs w:val="22"/>
        </w:rPr>
        <w:t xml:space="preserve">           </w:t>
      </w:r>
      <w:r>
        <w:rPr>
          <w:i w:val="false"/>
          <w:sz w:val="22"/>
          <w:szCs w:val="22"/>
        </w:rPr>
        <w:t>Art. 1º - Fica instituído no âmbito do município de Ribeirão Grande o Plano São Paulo, previsto no Decreto Estadual 64.994/2020, e que tem por objetivo implementar e avaliar ações e medidas estratégicas de enfrentamento à pandemia decorrente da COVID-19.</w:t>
      </w:r>
    </w:p>
    <w:p>
      <w:pPr>
        <w:pStyle w:val="Corpodotexto"/>
        <w:spacing w:lineRule="auto" w:line="276"/>
        <w:rPr>
          <w:i w:val="false"/>
          <w:i w:val="false"/>
          <w:szCs w:val="24"/>
        </w:rPr>
      </w:pPr>
      <w:r>
        <w:rPr>
          <w:i w:val="false"/>
          <w:sz w:val="22"/>
          <w:szCs w:val="22"/>
        </w:rPr>
      </w:r>
    </w:p>
    <w:p>
      <w:pPr>
        <w:pStyle w:val="Corpodotexto"/>
        <w:spacing w:lineRule="auto" w:line="276"/>
        <w:rPr>
          <w:i w:val="false"/>
          <w:i w:val="false"/>
          <w:szCs w:val="24"/>
        </w:rPr>
      </w:pPr>
      <w:r>
        <w:rPr>
          <w:i w:val="false"/>
          <w:sz w:val="22"/>
          <w:szCs w:val="22"/>
        </w:rPr>
        <w:t xml:space="preserve">             </w:t>
      </w:r>
      <w:r>
        <w:rPr>
          <w:b/>
          <w:i w:val="false"/>
          <w:sz w:val="22"/>
          <w:szCs w:val="22"/>
        </w:rPr>
        <w:t>Parágrafo único</w:t>
      </w:r>
      <w:r>
        <w:rPr>
          <w:i w:val="false"/>
          <w:sz w:val="22"/>
          <w:szCs w:val="22"/>
        </w:rPr>
        <w:t xml:space="preserve"> – A íntegra do Plano São Paulo está disponível no sítio eletrônico </w:t>
      </w:r>
      <w:hyperlink r:id="rId2">
        <w:r>
          <w:rPr>
            <w:rStyle w:val="LinkdaInternet"/>
            <w:i w:val="false"/>
            <w:sz w:val="22"/>
            <w:szCs w:val="22"/>
          </w:rPr>
          <w:t>www.saopaulo.sp.gov.br/coronavirus/planosp</w:t>
        </w:r>
      </w:hyperlink>
      <w:r>
        <w:rPr>
          <w:i w:val="false"/>
          <w:sz w:val="22"/>
          <w:szCs w:val="22"/>
        </w:rPr>
        <w:t>.</w:t>
      </w:r>
    </w:p>
    <w:p>
      <w:pPr>
        <w:pStyle w:val="Corpodotexto"/>
        <w:spacing w:lineRule="auto" w:line="276"/>
        <w:rPr>
          <w:i w:val="false"/>
          <w:i w:val="false"/>
          <w:szCs w:val="24"/>
        </w:rPr>
      </w:pPr>
      <w:r>
        <w:rPr>
          <w:i w:val="false"/>
          <w:sz w:val="22"/>
          <w:szCs w:val="22"/>
        </w:rPr>
      </w:r>
    </w:p>
    <w:p>
      <w:pPr>
        <w:pStyle w:val="Corpodotexto"/>
        <w:spacing w:lineRule="auto" w:line="276"/>
        <w:rPr>
          <w:i w:val="false"/>
          <w:i w:val="false"/>
          <w:szCs w:val="24"/>
        </w:rPr>
      </w:pPr>
      <w:r>
        <w:rPr>
          <w:i w:val="false"/>
          <w:sz w:val="22"/>
          <w:szCs w:val="22"/>
        </w:rPr>
        <w:t xml:space="preserve">              </w:t>
      </w:r>
      <w:r>
        <w:rPr>
          <w:i w:val="false"/>
          <w:sz w:val="22"/>
          <w:szCs w:val="22"/>
        </w:rPr>
        <w:t>Artigo 2º – Fica facultado o ponto, pelo período de vigência deste Decreto:</w:t>
      </w:r>
    </w:p>
    <w:p>
      <w:pPr>
        <w:pStyle w:val="Corpodotexto"/>
        <w:spacing w:lineRule="auto" w:line="276"/>
        <w:rPr>
          <w:i w:val="false"/>
          <w:i w:val="false"/>
          <w:szCs w:val="24"/>
        </w:rPr>
      </w:pPr>
      <w:r>
        <w:rPr>
          <w:i w:val="false"/>
          <w:sz w:val="22"/>
          <w:szCs w:val="22"/>
        </w:rPr>
      </w:r>
    </w:p>
    <w:p>
      <w:pPr>
        <w:pStyle w:val="Corpodotexto"/>
        <w:numPr>
          <w:ilvl w:val="0"/>
          <w:numId w:val="3"/>
        </w:numPr>
        <w:spacing w:lineRule="auto" w:line="276"/>
        <w:rPr>
          <w:i w:val="false"/>
          <w:i w:val="false"/>
          <w:szCs w:val="24"/>
        </w:rPr>
      </w:pPr>
      <w:r>
        <w:rPr>
          <w:i w:val="false"/>
          <w:sz w:val="22"/>
          <w:szCs w:val="22"/>
        </w:rPr>
        <w:t>às servidoras gestantes e lactantes;</w:t>
      </w:r>
    </w:p>
    <w:p>
      <w:pPr>
        <w:pStyle w:val="Corpodotexto"/>
        <w:spacing w:lineRule="auto" w:line="276"/>
        <w:rPr>
          <w:i w:val="false"/>
          <w:i w:val="false"/>
          <w:szCs w:val="24"/>
        </w:rPr>
      </w:pPr>
      <w:r>
        <w:rPr>
          <w:i w:val="false"/>
          <w:sz w:val="22"/>
          <w:szCs w:val="22"/>
        </w:rPr>
      </w:r>
    </w:p>
    <w:p>
      <w:pPr>
        <w:pStyle w:val="Corpodotexto"/>
        <w:numPr>
          <w:ilvl w:val="0"/>
          <w:numId w:val="3"/>
        </w:numPr>
        <w:spacing w:lineRule="auto" w:line="276"/>
        <w:rPr>
          <w:i w:val="false"/>
          <w:i w:val="false"/>
          <w:szCs w:val="24"/>
        </w:rPr>
      </w:pPr>
      <w:r>
        <w:rPr>
          <w:i w:val="false"/>
          <w:sz w:val="22"/>
          <w:szCs w:val="22"/>
        </w:rPr>
        <w:t>aos servidores maiores de 60 (sessenta) anos;</w:t>
      </w:r>
    </w:p>
    <w:p>
      <w:pPr>
        <w:pStyle w:val="Corpodotexto"/>
        <w:spacing w:lineRule="auto" w:line="276"/>
        <w:rPr>
          <w:i w:val="false"/>
          <w:i w:val="false"/>
          <w:szCs w:val="24"/>
        </w:rPr>
      </w:pPr>
      <w:r>
        <w:rPr>
          <w:i w:val="false"/>
          <w:sz w:val="22"/>
          <w:szCs w:val="22"/>
        </w:rPr>
      </w:r>
    </w:p>
    <w:p>
      <w:pPr>
        <w:pStyle w:val="Corpodotexto"/>
        <w:spacing w:lineRule="auto" w:line="276"/>
        <w:ind w:left="426" w:hanging="0"/>
        <w:rPr>
          <w:i w:val="false"/>
          <w:i w:val="false"/>
          <w:szCs w:val="24"/>
        </w:rPr>
      </w:pPr>
      <w:r>
        <w:rPr>
          <w:i w:val="false"/>
          <w:sz w:val="22"/>
          <w:szCs w:val="22"/>
        </w:rPr>
        <w:t>c)aos servidores expostos a qualquer doença ou outra condição de risco de desenvolvimento de sintomas mais graves decorrentes da infecção pelo coronavírus, nos termos definidos pelas autoridades de saúde e sanitária, mediante indicação médica.</w:t>
      </w:r>
    </w:p>
    <w:p>
      <w:pPr>
        <w:pStyle w:val="Corpodotexto"/>
        <w:spacing w:lineRule="auto" w:line="276"/>
        <w:ind w:left="426" w:hanging="0"/>
        <w:rPr>
          <w:i w:val="false"/>
          <w:i w:val="false"/>
          <w:szCs w:val="24"/>
        </w:rPr>
      </w:pPr>
      <w:r>
        <w:rPr>
          <w:i w:val="false"/>
          <w:sz w:val="22"/>
          <w:szCs w:val="22"/>
        </w:rPr>
      </w:r>
    </w:p>
    <w:p>
      <w:pPr>
        <w:pStyle w:val="Corpodotexto"/>
        <w:spacing w:lineRule="auto" w:line="276"/>
        <w:ind w:left="426" w:hanging="0"/>
        <w:rPr>
          <w:i w:val="false"/>
          <w:i w:val="false"/>
          <w:szCs w:val="24"/>
        </w:rPr>
      </w:pPr>
      <w:r>
        <w:rPr>
          <w:b/>
          <w:i w:val="false"/>
          <w:sz w:val="22"/>
          <w:szCs w:val="22"/>
        </w:rPr>
        <w:t>Parágrafo único</w:t>
      </w:r>
      <w:r>
        <w:rPr>
          <w:i w:val="false"/>
          <w:sz w:val="22"/>
          <w:szCs w:val="22"/>
        </w:rPr>
        <w:t xml:space="preserve"> – O servidor que se enquadre em qualquer umas das categorias previstas nas alíneas deste artigo deverá encaminhar requerimento ao Diretor de seu respectivo Departamento solicitando autorização para o gozo do ponto facultativo, acompanhado dos documentos comprobatórios da situação alegada, ocasião em que o Diretor deliberará a respeito, podendo consultar a autoridade local de saúde se entender necessário. </w:t>
      </w:r>
    </w:p>
    <w:p>
      <w:pPr>
        <w:pStyle w:val="Normal"/>
        <w:spacing w:lineRule="auto" w:line="276"/>
        <w:jc w:val="both"/>
        <w:rPr>
          <w:i/>
          <w:i/>
          <w:sz w:val="24"/>
          <w:szCs w:val="24"/>
        </w:rPr>
      </w:pPr>
      <w:r>
        <w:rPr>
          <w:i/>
          <w:sz w:val="22"/>
          <w:szCs w:val="22"/>
        </w:rPr>
      </w:r>
    </w:p>
    <w:p>
      <w:pPr>
        <w:pStyle w:val="Normal"/>
        <w:spacing w:lineRule="auto" w:line="276"/>
        <w:jc w:val="both"/>
        <w:rPr>
          <w:sz w:val="24"/>
          <w:szCs w:val="24"/>
        </w:rPr>
      </w:pPr>
      <w:r>
        <w:rPr>
          <w:sz w:val="22"/>
          <w:szCs w:val="22"/>
        </w:rPr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z w:val="22"/>
          <w:szCs w:val="22"/>
        </w:rPr>
        <w:tab/>
        <w:t>Art. 3º - No período de 01 de junho a 15 de junho de 2020 o atendimento ao público dar-se-a através de contatos por meio telefônico, redes sociais ou endereço eletrônico (e-mail), adotando-se o atendimento presencial apenas em situações mais gravosas e, ainda assim, mediante pré-agendamento, por um dos seguintes meios:</w:t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z w:val="22"/>
          <w:szCs w:val="22"/>
        </w:rPr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z w:val="22"/>
          <w:szCs w:val="22"/>
        </w:rPr>
        <w:t>a)</w:t>
        <w:tab/>
        <w:t>contato telefônico: (15) 3544-8800 e 0800-7700-118;</w:t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z w:val="22"/>
          <w:szCs w:val="22"/>
        </w:rPr>
        <w:t>b)</w:t>
        <w:tab/>
      </w:r>
      <w:hyperlink r:id="rId3">
        <w:r>
          <w:rPr>
            <w:rStyle w:val="LinkdaInternet"/>
            <w:sz w:val="22"/>
            <w:szCs w:val="22"/>
          </w:rPr>
          <w:t>http://www.ribeiraogrande.sp.gov.br/</w:t>
        </w:r>
      </w:hyperlink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z w:val="22"/>
          <w:szCs w:val="22"/>
        </w:rPr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trike/>
          <w:color w:val="C9211E"/>
          <w:sz w:val="22"/>
          <w:szCs w:val="22"/>
        </w:rPr>
        <w:t>Art. 4º - Fica autorizada a reabertura para atendimento presencial nos estabelecimentos de atividades imobiliárias, escritórios em geral, bares, restaurantes, lanchonetes, pizzarias e similares, comércio de rua, lojas em geral e templos religiosos, não podendo ultrapassar a lotação máxima de 20% daquela prevista no alvará, portaria ou resolução municipal, e com observância dos protocolos instituídos pelo Plano São Paulo de retomada da economia, e ainda estrita observância das seguintes regras:</w:t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z w:val="22"/>
          <w:szCs w:val="22"/>
        </w:rPr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b/>
          <w:strike/>
          <w:color w:val="C9211E"/>
          <w:sz w:val="22"/>
          <w:szCs w:val="22"/>
        </w:rPr>
        <w:t>Art. 4º</w:t>
      </w:r>
      <w:r>
        <w:rPr>
          <w:strike/>
          <w:color w:val="C9211E"/>
          <w:sz w:val="22"/>
          <w:szCs w:val="22"/>
        </w:rPr>
        <w:t xml:space="preserve"> - Fica decretada medida de quarentena, no período de 22 de junho a 05 de julho de 2020, sujeito à prorrogação, proibido o atendimento presencial ao público em estabelecimentos comerciais, prestadores de serviços e instituições religiosas em funcionamento no Município de Ribeirão Grande, ressalvados os serviços considerados essenciais, conforma abaixo discriminado e com a estrita observância das seguintes regras: (incluído pelo art. 1º decreto 42/2020)</w:t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z w:val="22"/>
          <w:szCs w:val="22"/>
        </w:rPr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z w:val="22"/>
          <w:szCs w:val="22"/>
        </w:rPr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b/>
          <w:strike/>
          <w:color w:val="C9211E"/>
          <w:sz w:val="22"/>
          <w:szCs w:val="22"/>
        </w:rPr>
        <w:t>Art. 4º</w:t>
      </w:r>
      <w:r>
        <w:rPr>
          <w:strike/>
          <w:color w:val="C9211E"/>
          <w:sz w:val="22"/>
          <w:szCs w:val="22"/>
        </w:rPr>
        <w:t xml:space="preserve"> - Fica decretada medida de quarentena, no período de 26 de junho a 05 de julho de 2020, sujeito à prorrogação, proibido o atendimento presencial ao público em estabelecimentos comerciais, prestadores de serviços e instituições religiosas em funcionamento no Município de Ribeirão Grande, ressalvados os serviços considerados essenciais, conforme discriminado no art. 4º A e com a estrita observância das seguintes regras:</w:t>
      </w:r>
      <w:r>
        <w:rPr>
          <w:sz w:val="22"/>
          <w:szCs w:val="22"/>
        </w:rPr>
        <w:t xml:space="preserve"> </w:t>
      </w:r>
      <w:r>
        <w:rPr>
          <w:color w:val="C9211E"/>
          <w:sz w:val="22"/>
          <w:szCs w:val="22"/>
        </w:rPr>
        <w:t>(redação dada pelo artigo 1º do decreto 49/2020)</w:t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z w:val="22"/>
          <w:szCs w:val="22"/>
        </w:rPr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b/>
          <w:sz w:val="22"/>
          <w:szCs w:val="22"/>
        </w:rPr>
        <w:t>Art. 4º</w:t>
      </w:r>
      <w:r>
        <w:rPr>
          <w:sz w:val="22"/>
          <w:szCs w:val="22"/>
        </w:rPr>
        <w:t xml:space="preserve"> - Fica decretada medida de quarentena, no período de  de 04 julho a 31 de julho de 2020, sujeito à prorrogação, proibido o atendimento presencial ao público em estabelecimentos comerciais, prestadores de serviços e instituições religiosas em funcionamento no Município de Ribeirão Grande, ressalvados os serviços considerados essenciais, conforme discriminado no art. 4º A e com a estrita observância das seguintes regras:</w:t>
      </w:r>
      <w:r>
        <w:rPr>
          <w:color w:val="C9211E"/>
          <w:sz w:val="22"/>
          <w:szCs w:val="22"/>
        </w:rPr>
        <w:t>(redação dada pelo artigo 1º do decreto 52/2020)</w:t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z w:val="22"/>
          <w:szCs w:val="22"/>
        </w:rPr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z w:val="22"/>
          <w:szCs w:val="22"/>
        </w:rPr>
        <w:t>I. disponibilizar álcool em gel 70% (setenta por cento) para seus colaboradores, funcionários, clientes e/ou usuários na entrada do estabelecimento;</w:t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z w:val="22"/>
          <w:szCs w:val="22"/>
        </w:rPr>
        <w:t>II. monitorar e controlar, mantendo sempre que possível locais distintos para fluxos de entrada e saída a fim de evitar contato entre os clientes e/ou usuários e aglomerações;</w:t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z w:val="22"/>
          <w:szCs w:val="22"/>
        </w:rPr>
        <w:t>III. higienização das mãos com álcool 70% (setenta por cento) e do ambiente entre um procedimento/atendimento e outro;</w:t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z w:val="22"/>
          <w:szCs w:val="22"/>
        </w:rPr>
        <w:t>IV. proibição de atendimentos a clientes e/ou usuários que apresentem sintomas como: coriza, tosse, febre, dor de garganta e mal-estar;</w:t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z w:val="22"/>
          <w:szCs w:val="22"/>
        </w:rPr>
        <w:t>V. demarcações para se manter distâncias de ao menos 1,5 metros entre as pessoas e entre mesas,</w:t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z w:val="22"/>
          <w:szCs w:val="22"/>
        </w:rPr>
        <w:t>VI. uso obrigatório de máscaras para colaboradores e clientes;</w:t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z w:val="22"/>
          <w:szCs w:val="22"/>
        </w:rPr>
        <w:t>VII. exercer prioridade de atendimento ao grupo de risco;</w:t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z w:val="22"/>
          <w:szCs w:val="22"/>
        </w:rPr>
        <w:t>VIII. adotar medidas especiais visando a proteção de seus funcionários, quando estes pertencerem ao grupo de risco, tais como tele trabalho, trabalho interno, ou serviços burocráticos;</w:t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trike/>
          <w:sz w:val="22"/>
          <w:szCs w:val="22"/>
        </w:rPr>
        <w:t xml:space="preserve">IX. manter a higienização interna e externa dos estabelecimentos com limpeza permanente, mantendo o ambiente sempre arejado, com portas e janelas abertas </w:t>
      </w:r>
      <w:r>
        <w:rPr>
          <w:strike w:val="false"/>
          <w:dstrike w:val="false"/>
          <w:color w:val="C9211E"/>
          <w:sz w:val="22"/>
          <w:szCs w:val="22"/>
        </w:rPr>
        <w:t>(revogado pelo artigo 4º do decreto 42/20)</w:t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z w:val="22"/>
          <w:szCs w:val="22"/>
        </w:rPr>
        <w:t>X. manter disponível kit completo de higiene de mãos nos sanitários de colaboradores, funcionários, clientes e/ou usuários, utilizando sabonete líquido, álcool em gel e toalhas de papel não reciclado;</w:t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z w:val="22"/>
          <w:szCs w:val="22"/>
        </w:rPr>
        <w:t>XI. proibição de realização de rodízios e shows ao vivo nos estabelecimentos que forneçam alimentos, e ainda proibição de atividades promocionais, campanhas e/ou atividades que gerem qualquer tipo de aglomeração;</w:t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z w:val="22"/>
          <w:szCs w:val="22"/>
        </w:rPr>
        <w:t>XII. ao setor têxtil, confecção e calçados: reduzir, sempre que possível, o uso de provadores e higienizá-los após a utilização de cada cliente; e ainda, evitar a entrega de produtos/mercadorias na forma de consignação, e se o caso, quando de sua devolução, manter o produto/mercadoria sob quarentena por 72 (setenta e duas horas);</w:t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trike/>
          <w:sz w:val="22"/>
          <w:szCs w:val="22"/>
        </w:rPr>
        <w:t>XIV. aos bares, restaurantes e similares: priorizar o atendimento baseado em reservas antecipada;</w:t>
      </w:r>
      <w:r>
        <w:rPr>
          <w:sz w:val="22"/>
          <w:szCs w:val="22"/>
        </w:rPr>
        <w:t xml:space="preserve"> </w:t>
      </w:r>
      <w:r>
        <w:rPr>
          <w:strike w:val="false"/>
          <w:dstrike w:val="false"/>
          <w:color w:val="C9211E"/>
          <w:sz w:val="22"/>
          <w:szCs w:val="22"/>
        </w:rPr>
        <w:t>(revogado pelo artigo 4º do decreto 42/20)</w:t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z w:val="22"/>
          <w:szCs w:val="22"/>
        </w:rPr>
        <w:t>XV. aos salões de beleza, barbearias e serviços de estética: o atendimento deve ser exclusivo por meio de agendamento prévio, com intervalos suficientes entre as marcações para higienização completa das estações de atendimento e utensílios, utilizando, sempre que possível, produtos descartáveis;</w:t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trike/>
          <w:sz w:val="22"/>
          <w:szCs w:val="22"/>
        </w:rPr>
        <w:t xml:space="preserve">XVI. As igrejas, templos e agremiações de cunho religioso não poderão exceder a 30% da lotação definida em alvará, resolução ou portaria municipal, sem prejuízo das regras regais de higiene e distanciamento aplicáveis. </w:t>
      </w:r>
      <w:r>
        <w:rPr>
          <w:strike w:val="false"/>
          <w:dstrike w:val="false"/>
          <w:color w:val="C9211E"/>
          <w:sz w:val="22"/>
          <w:szCs w:val="22"/>
        </w:rPr>
        <w:t>(revogado pelo artigo 4º do decreto 42/20)</w:t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z w:val="22"/>
          <w:szCs w:val="22"/>
        </w:rPr>
        <w:t>XVII. Adoção dos protocolos padrões e setoriais específicos.</w:t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z w:val="22"/>
          <w:szCs w:val="22"/>
        </w:rPr>
        <w:t>§ 1.º Os protocolos padrões e setoriais específicos que deverão ser adotados são aqueles previstos nos Protocolos Sanitários do Plano São Paulo (disponível através do site: https://www.saopaulo.sp.gov.br/coronavirus/planosp/ )</w:t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z w:val="22"/>
          <w:szCs w:val="22"/>
        </w:rPr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rFonts w:eastAsia="Arial"/>
          <w:i w:val="false"/>
          <w:sz w:val="22"/>
          <w:szCs w:val="22"/>
        </w:rPr>
        <w:t xml:space="preserve"> </w:t>
      </w:r>
      <w:r>
        <w:rPr>
          <w:i w:val="false"/>
          <w:sz w:val="22"/>
          <w:szCs w:val="22"/>
        </w:rPr>
        <w:t>§ 2º Inclui-se na previsão do caput deste artigo as academias.</w:t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trike/>
          <w:color w:val="C9211E"/>
          <w:sz w:val="22"/>
          <w:szCs w:val="22"/>
        </w:rPr>
        <w:t>§ 3º O disposto neste artigo não se aplica às atividades internas dos estabelecimentos comerciais, bem como à realização de transações comerciais por meio de aplicativos, internet, telefone ou outros instrumentos similares e os serviços de entrega de mercadorias (delivery).</w:t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trike/>
          <w:color w:val="C9211E"/>
          <w:sz w:val="22"/>
          <w:szCs w:val="22"/>
        </w:rPr>
        <w:t>§ 4º Os restaurantes, lanchonetes e bares somente poderão funcionar através dos serviços de entrega a domicílio (delivery).</w:t>
      </w:r>
    </w:p>
    <w:p>
      <w:pPr>
        <w:pStyle w:val="Normal"/>
        <w:spacing w:lineRule="auto" w:line="276"/>
        <w:ind w:left="709" w:hanging="0"/>
        <w:jc w:val="both"/>
        <w:rPr>
          <w:sz w:val="24"/>
          <w:szCs w:val="24"/>
        </w:rPr>
      </w:pPr>
      <w:r>
        <w:rPr>
          <w:color w:val="C9211E"/>
          <w:sz w:val="22"/>
          <w:szCs w:val="22"/>
        </w:rPr>
        <w:t>(§§s 2, 3 e 4 incluídos pelo artigo 3º do decreto 42/20).</w:t>
      </w:r>
    </w:p>
    <w:p>
      <w:pPr>
        <w:pStyle w:val="Normal"/>
        <w:spacing w:lineRule="auto" w:line="276"/>
        <w:ind w:left="709" w:hanging="0"/>
        <w:jc w:val="both"/>
        <w:rPr>
          <w:sz w:val="24"/>
          <w:szCs w:val="24"/>
        </w:rPr>
      </w:pPr>
      <w:r>
        <w:rPr>
          <w:sz w:val="22"/>
          <w:szCs w:val="22"/>
        </w:rPr>
      </w:r>
    </w:p>
    <w:p>
      <w:pPr>
        <w:pStyle w:val="Normal"/>
        <w:widowControl/>
        <w:suppressAutoHyphens w:val="true"/>
        <w:bidi w:val="0"/>
        <w:spacing w:lineRule="auto" w:line="276" w:before="0" w:after="0"/>
        <w:ind w:left="113" w:right="0" w:firstLine="624"/>
        <w:jc w:val="both"/>
        <w:rPr>
          <w:sz w:val="24"/>
          <w:szCs w:val="24"/>
        </w:rPr>
      </w:pPr>
      <w:r>
        <w:rPr>
          <w:rFonts w:eastAsia="Arial"/>
          <w:i w:val="false"/>
          <w:sz w:val="22"/>
          <w:szCs w:val="22"/>
        </w:rPr>
        <w:t xml:space="preserve"> </w:t>
      </w:r>
      <w:r>
        <w:rPr>
          <w:i w:val="false"/>
          <w:sz w:val="22"/>
          <w:szCs w:val="22"/>
        </w:rPr>
        <w:t>§ 2º Inclui-se na previsão do caput deste artigo as academias.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left="113" w:right="0" w:firstLine="624"/>
        <w:jc w:val="both"/>
        <w:rPr>
          <w:sz w:val="24"/>
          <w:szCs w:val="24"/>
        </w:rPr>
      </w:pPr>
      <w:r>
        <w:rPr>
          <w:sz w:val="22"/>
          <w:szCs w:val="22"/>
        </w:rPr>
      </w:r>
    </w:p>
    <w:p>
      <w:pPr>
        <w:pStyle w:val="Normal"/>
        <w:widowControl/>
        <w:suppressAutoHyphens w:val="true"/>
        <w:bidi w:val="0"/>
        <w:spacing w:lineRule="auto" w:line="276" w:before="0" w:after="0"/>
        <w:ind w:left="113" w:right="0" w:firstLine="624"/>
        <w:jc w:val="both"/>
        <w:rPr>
          <w:sz w:val="24"/>
          <w:szCs w:val="24"/>
        </w:rPr>
      </w:pPr>
      <w:r>
        <w:rPr>
          <w:sz w:val="22"/>
          <w:szCs w:val="22"/>
        </w:rPr>
        <w:t>§ 3º O disposto neste artigo não se aplica às atividades internas dos estabelecimentos, bem como à realização de transações comerciais por meio de aplicativos, internet, telefone ou outros instrumentos similares e os serviços de entrega de mercadorias (delivery).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left="113" w:right="0" w:firstLine="624"/>
        <w:jc w:val="both"/>
        <w:rPr>
          <w:sz w:val="24"/>
          <w:szCs w:val="24"/>
        </w:rPr>
      </w:pPr>
      <w:r>
        <w:rPr>
          <w:sz w:val="22"/>
          <w:szCs w:val="22"/>
        </w:rPr>
      </w:r>
    </w:p>
    <w:p>
      <w:pPr>
        <w:pStyle w:val="Normal"/>
        <w:widowControl/>
        <w:suppressAutoHyphens w:val="true"/>
        <w:bidi w:val="0"/>
        <w:spacing w:lineRule="auto" w:line="276" w:before="0" w:after="0"/>
        <w:ind w:left="113" w:right="0" w:firstLine="624"/>
        <w:jc w:val="both"/>
        <w:rPr>
          <w:sz w:val="24"/>
          <w:szCs w:val="24"/>
        </w:rPr>
      </w:pPr>
      <w:r>
        <w:rPr>
          <w:sz w:val="22"/>
          <w:szCs w:val="22"/>
        </w:rPr>
        <w:t>§ 4º Os restaurantes, lanchonetes e bares somente poderão funcionar através dos serviços de entrega a domicílio (delivery).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left="113" w:right="0" w:firstLine="624"/>
        <w:jc w:val="both"/>
        <w:rPr>
          <w:sz w:val="24"/>
          <w:szCs w:val="24"/>
        </w:rPr>
      </w:pPr>
      <w:r>
        <w:rPr>
          <w:sz w:val="22"/>
          <w:szCs w:val="22"/>
        </w:rPr>
      </w:r>
    </w:p>
    <w:p>
      <w:pPr>
        <w:pStyle w:val="Normal"/>
        <w:widowControl/>
        <w:suppressAutoHyphens w:val="true"/>
        <w:bidi w:val="0"/>
        <w:spacing w:lineRule="auto" w:line="276" w:before="0" w:after="0"/>
        <w:ind w:left="113" w:right="0" w:firstLine="624"/>
        <w:jc w:val="both"/>
        <w:rPr>
          <w:sz w:val="24"/>
          <w:szCs w:val="24"/>
        </w:rPr>
      </w:pPr>
      <w:r>
        <w:rPr>
          <w:color w:val="C9211E"/>
          <w:sz w:val="22"/>
          <w:szCs w:val="22"/>
        </w:rPr>
        <w:t>(redação dos §§s 2º, 3º e 4º dados pelo artigo 2º do decreto 52/20).</w:t>
      </w:r>
    </w:p>
    <w:p>
      <w:pPr>
        <w:pStyle w:val="Normal"/>
        <w:spacing w:lineRule="auto" w:line="276"/>
        <w:ind w:left="709" w:hanging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spacing w:lineRule="auto" w:line="276"/>
        <w:ind w:hanging="0"/>
        <w:jc w:val="both"/>
        <w:rPr>
          <w:sz w:val="24"/>
          <w:szCs w:val="24"/>
        </w:rPr>
      </w:pPr>
      <w:r>
        <w:rPr>
          <w:sz w:val="22"/>
          <w:szCs w:val="22"/>
        </w:rPr>
      </w:r>
    </w:p>
    <w:p>
      <w:pPr>
        <w:pStyle w:val="Normal"/>
        <w:spacing w:lineRule="auto" w:line="276"/>
        <w:ind w:hanging="0"/>
        <w:jc w:val="both"/>
        <w:rPr>
          <w:sz w:val="24"/>
          <w:szCs w:val="24"/>
        </w:rPr>
      </w:pPr>
      <w:r>
        <w:rPr>
          <w:sz w:val="22"/>
          <w:szCs w:val="22"/>
        </w:rPr>
      </w:r>
    </w:p>
    <w:p>
      <w:pPr>
        <w:pStyle w:val="Normal"/>
        <w:widowControl/>
        <w:suppressAutoHyphens w:val="true"/>
        <w:bidi w:val="0"/>
        <w:spacing w:lineRule="auto" w:line="276" w:before="0" w:after="0"/>
        <w:ind w:left="0" w:right="0" w:firstLine="1134"/>
        <w:jc w:val="both"/>
        <w:rPr>
          <w:sz w:val="24"/>
          <w:szCs w:val="24"/>
        </w:rPr>
      </w:pPr>
      <w:r>
        <w:rPr>
          <w:b/>
          <w:color w:val="C9211E"/>
          <w:sz w:val="22"/>
          <w:szCs w:val="22"/>
          <w:u w:val="single"/>
        </w:rPr>
        <w:t>Art. 4.º</w:t>
      </w:r>
      <w:r>
        <w:rPr>
          <w:color w:val="C9211E"/>
          <w:sz w:val="22"/>
          <w:szCs w:val="22"/>
          <w:u w:val="single"/>
        </w:rPr>
        <w:t xml:space="preserve"> A - A suspensão a que se refere o artigo anterior não se aplica aos seguintes estabelecimentos: (incluídos pelo decreto 42/20). </w:t>
      </w:r>
    </w:p>
    <w:p>
      <w:pPr>
        <w:pStyle w:val="Normal"/>
        <w:spacing w:lineRule="auto" w:line="276"/>
        <w:ind w:left="1701" w:hanging="0"/>
        <w:jc w:val="both"/>
        <w:rPr>
          <w:sz w:val="24"/>
          <w:szCs w:val="24"/>
        </w:rPr>
      </w:pPr>
      <w:r>
        <w:rPr>
          <w:sz w:val="22"/>
          <w:szCs w:val="22"/>
        </w:rPr>
      </w:r>
    </w:p>
    <w:p>
      <w:pPr>
        <w:pStyle w:val="Normal"/>
        <w:spacing w:lineRule="auto" w:line="276"/>
        <w:ind w:left="1701" w:hanging="0"/>
        <w:jc w:val="both"/>
        <w:rPr>
          <w:sz w:val="24"/>
          <w:szCs w:val="24"/>
        </w:rPr>
      </w:pPr>
      <w:r>
        <w:rPr>
          <w:color w:val="C9211E"/>
          <w:sz w:val="22"/>
          <w:szCs w:val="22"/>
          <w:u w:val="single"/>
        </w:rPr>
        <w:t>I – farmácias;</w:t>
      </w:r>
    </w:p>
    <w:p>
      <w:pPr>
        <w:pStyle w:val="Normal"/>
        <w:spacing w:lineRule="auto" w:line="276"/>
        <w:ind w:left="1701" w:hanging="0"/>
        <w:jc w:val="both"/>
        <w:rPr>
          <w:sz w:val="24"/>
          <w:szCs w:val="24"/>
        </w:rPr>
      </w:pPr>
      <w:r>
        <w:rPr>
          <w:color w:val="C9211E"/>
          <w:sz w:val="22"/>
          <w:szCs w:val="22"/>
          <w:u w:val="single"/>
        </w:rPr>
        <w:t>II – supermercados, mercados, feiras livres, açougues, peixarias, hortifrutigranjeiros, quitandas e centros de abastecimento de alimentos;</w:t>
      </w:r>
    </w:p>
    <w:p>
      <w:pPr>
        <w:pStyle w:val="Normal"/>
        <w:spacing w:lineRule="auto" w:line="276"/>
        <w:ind w:left="1701" w:hanging="0"/>
        <w:jc w:val="both"/>
        <w:rPr>
          <w:sz w:val="24"/>
          <w:szCs w:val="24"/>
        </w:rPr>
      </w:pPr>
      <w:r>
        <w:rPr>
          <w:color w:val="C9211E"/>
          <w:sz w:val="22"/>
          <w:szCs w:val="22"/>
          <w:u w:val="single"/>
        </w:rPr>
        <w:t>III – lojas de venda de alimentação para animais;</w:t>
      </w:r>
    </w:p>
    <w:p>
      <w:pPr>
        <w:pStyle w:val="Normal"/>
        <w:spacing w:lineRule="auto" w:line="276"/>
        <w:ind w:left="1701" w:hanging="0"/>
        <w:jc w:val="both"/>
        <w:rPr>
          <w:sz w:val="24"/>
          <w:szCs w:val="24"/>
        </w:rPr>
      </w:pPr>
      <w:r>
        <w:rPr>
          <w:color w:val="C9211E"/>
          <w:sz w:val="22"/>
          <w:szCs w:val="22"/>
          <w:u w:val="single"/>
        </w:rPr>
        <w:t>IV – distribuidores de gás;</w:t>
      </w:r>
    </w:p>
    <w:p>
      <w:pPr>
        <w:pStyle w:val="Normal"/>
        <w:spacing w:lineRule="auto" w:line="276"/>
        <w:ind w:left="1701" w:hanging="0"/>
        <w:jc w:val="both"/>
        <w:rPr>
          <w:sz w:val="24"/>
          <w:szCs w:val="24"/>
        </w:rPr>
      </w:pPr>
      <w:r>
        <w:rPr>
          <w:color w:val="C9211E"/>
          <w:sz w:val="22"/>
          <w:szCs w:val="22"/>
          <w:u w:val="single"/>
        </w:rPr>
        <w:t>V – lojas de venda de água mineral;</w:t>
      </w:r>
    </w:p>
    <w:p>
      <w:pPr>
        <w:pStyle w:val="Normal"/>
        <w:spacing w:lineRule="auto" w:line="276"/>
        <w:ind w:left="1701" w:hanging="0"/>
        <w:jc w:val="both"/>
        <w:rPr>
          <w:sz w:val="24"/>
          <w:szCs w:val="24"/>
        </w:rPr>
      </w:pPr>
      <w:r>
        <w:rPr>
          <w:color w:val="C9211E"/>
          <w:sz w:val="22"/>
          <w:szCs w:val="22"/>
          <w:u w:val="single"/>
        </w:rPr>
        <w:t>VI – padarias;</w:t>
      </w:r>
    </w:p>
    <w:p>
      <w:pPr>
        <w:pStyle w:val="Normal"/>
        <w:spacing w:lineRule="auto" w:line="276"/>
        <w:ind w:left="1701" w:hanging="0"/>
        <w:jc w:val="both"/>
        <w:rPr>
          <w:sz w:val="24"/>
          <w:szCs w:val="24"/>
        </w:rPr>
      </w:pPr>
      <w:r>
        <w:rPr>
          <w:color w:val="C9211E"/>
          <w:sz w:val="22"/>
          <w:szCs w:val="22"/>
          <w:u w:val="single"/>
        </w:rPr>
        <w:t xml:space="preserve">VII – postos de combustível; </w:t>
      </w:r>
    </w:p>
    <w:p>
      <w:pPr>
        <w:pStyle w:val="Normal"/>
        <w:spacing w:lineRule="auto" w:line="276"/>
        <w:ind w:left="1701" w:hanging="0"/>
        <w:jc w:val="both"/>
        <w:rPr>
          <w:sz w:val="24"/>
          <w:szCs w:val="24"/>
        </w:rPr>
      </w:pPr>
      <w:r>
        <w:rPr>
          <w:color w:val="C9211E"/>
          <w:sz w:val="22"/>
          <w:szCs w:val="22"/>
          <w:u w:val="single"/>
        </w:rPr>
        <w:t>VIII – salões de beleza e barbearias;</w:t>
      </w:r>
    </w:p>
    <w:p>
      <w:pPr>
        <w:pStyle w:val="Normal"/>
        <w:spacing w:lineRule="auto" w:line="276"/>
        <w:ind w:left="1701" w:hanging="0"/>
        <w:jc w:val="both"/>
        <w:rPr>
          <w:sz w:val="24"/>
          <w:szCs w:val="24"/>
        </w:rPr>
      </w:pPr>
      <w:r>
        <w:rPr>
          <w:color w:val="C9211E"/>
          <w:sz w:val="22"/>
          <w:szCs w:val="22"/>
          <w:u w:val="single"/>
        </w:rPr>
        <w:t>IX - outros que vierem a ser definidos em ato conjunto expedido pelas  Secretarias Municipais de Administração e da Saúde;</w:t>
      </w:r>
    </w:p>
    <w:p>
      <w:pPr>
        <w:pStyle w:val="Normal"/>
        <w:spacing w:lineRule="auto" w:line="276"/>
        <w:ind w:left="1701" w:hanging="0"/>
        <w:jc w:val="both"/>
        <w:rPr>
          <w:sz w:val="24"/>
          <w:szCs w:val="24"/>
        </w:rPr>
      </w:pPr>
      <w:r>
        <w:rPr>
          <w:color w:val="C9211E"/>
          <w:sz w:val="22"/>
          <w:szCs w:val="22"/>
          <w:u w:val="single"/>
        </w:rPr>
        <w:t>X –  Lojas de materiais de construção;</w:t>
      </w:r>
    </w:p>
    <w:p>
      <w:pPr>
        <w:pStyle w:val="Normal"/>
        <w:spacing w:lineRule="auto" w:line="276"/>
        <w:ind w:left="1701" w:hanging="0"/>
        <w:jc w:val="both"/>
        <w:rPr>
          <w:sz w:val="24"/>
          <w:szCs w:val="24"/>
        </w:rPr>
      </w:pPr>
      <w:r>
        <w:rPr>
          <w:color w:val="C9211E"/>
          <w:sz w:val="22"/>
          <w:szCs w:val="22"/>
          <w:u w:val="single"/>
        </w:rPr>
        <w:t xml:space="preserve">XI – oficinas mecânicas; </w:t>
      </w:r>
    </w:p>
    <w:p>
      <w:pPr>
        <w:pStyle w:val="Normal"/>
        <w:spacing w:lineRule="auto" w:line="276"/>
        <w:ind w:left="1701" w:hanging="0"/>
        <w:jc w:val="both"/>
        <w:rPr>
          <w:sz w:val="24"/>
          <w:szCs w:val="24"/>
        </w:rPr>
      </w:pPr>
      <w:r>
        <w:rPr>
          <w:color w:val="C9211E"/>
          <w:sz w:val="22"/>
          <w:szCs w:val="22"/>
          <w:u w:val="single"/>
        </w:rPr>
        <w:t>XII – lotéricas e correios;</w:t>
      </w:r>
    </w:p>
    <w:p>
      <w:pPr>
        <w:pStyle w:val="Normal"/>
        <w:spacing w:lineRule="auto" w:line="276"/>
        <w:ind w:left="567" w:hanging="0"/>
        <w:jc w:val="both"/>
        <w:rPr>
          <w:sz w:val="24"/>
          <w:szCs w:val="24"/>
        </w:rPr>
      </w:pPr>
      <w:r>
        <w:rPr>
          <w:color w:val="C9211E"/>
          <w:sz w:val="22"/>
          <w:szCs w:val="22"/>
          <w:u w:val="single"/>
        </w:rPr>
        <w:t xml:space="preserve">                 </w:t>
      </w:r>
      <w:r>
        <w:rPr>
          <w:color w:val="C9211E"/>
          <w:sz w:val="22"/>
          <w:szCs w:val="22"/>
          <w:u w:val="single"/>
        </w:rPr>
        <w:t>XIII – agências bancárias.</w:t>
      </w:r>
    </w:p>
    <w:p>
      <w:pPr>
        <w:pStyle w:val="Normal"/>
        <w:spacing w:lineRule="auto" w:line="276"/>
        <w:ind w:left="426" w:hanging="0"/>
        <w:jc w:val="both"/>
        <w:rPr>
          <w:sz w:val="24"/>
          <w:szCs w:val="24"/>
        </w:rPr>
      </w:pPr>
      <w:r>
        <w:rPr>
          <w:sz w:val="22"/>
          <w:szCs w:val="22"/>
        </w:rPr>
      </w:r>
    </w:p>
    <w:p>
      <w:pPr>
        <w:pStyle w:val="Corpodotexto"/>
        <w:spacing w:lineRule="auto" w:line="276"/>
        <w:ind w:left="567" w:hanging="0"/>
        <w:rPr>
          <w:i w:val="false"/>
          <w:i w:val="false"/>
          <w:szCs w:val="24"/>
        </w:rPr>
      </w:pPr>
      <w:r>
        <w:rPr>
          <w:b/>
          <w:i w:val="false"/>
          <w:color w:val="C9211E"/>
          <w:sz w:val="22"/>
          <w:szCs w:val="22"/>
          <w:u w:val="single"/>
        </w:rPr>
        <w:t xml:space="preserve">              </w:t>
      </w:r>
      <w:r>
        <w:rPr>
          <w:b/>
          <w:i w:val="false"/>
          <w:color w:val="C9211E"/>
          <w:sz w:val="22"/>
          <w:szCs w:val="22"/>
          <w:u w:val="single"/>
        </w:rPr>
        <w:t>§ 1º</w:t>
      </w:r>
      <w:r>
        <w:rPr>
          <w:i w:val="false"/>
          <w:color w:val="C9211E"/>
          <w:sz w:val="22"/>
          <w:szCs w:val="22"/>
          <w:u w:val="single"/>
        </w:rPr>
        <w:t xml:space="preserve"> – O horário máximo de funcionamento dos estabelecimentos descritos neste decreto deverá ser de segunda a sábado das 9:00 ás 17:00 horas e domingos das 9:00 às 12:00 horas. </w:t>
      </w:r>
    </w:p>
    <w:p>
      <w:pPr>
        <w:pStyle w:val="Corpodotexto"/>
        <w:spacing w:lineRule="auto" w:line="276"/>
        <w:ind w:left="567" w:hanging="0"/>
        <w:rPr>
          <w:i w:val="false"/>
          <w:i w:val="false"/>
          <w:szCs w:val="24"/>
        </w:rPr>
      </w:pPr>
      <w:r>
        <w:rPr>
          <w:i w:val="false"/>
          <w:sz w:val="22"/>
          <w:szCs w:val="22"/>
        </w:rPr>
      </w:r>
    </w:p>
    <w:p>
      <w:pPr>
        <w:pStyle w:val="Corpodotexto"/>
        <w:spacing w:lineRule="auto" w:line="276"/>
        <w:ind w:left="567" w:hanging="0"/>
        <w:rPr>
          <w:i w:val="false"/>
          <w:i w:val="false"/>
          <w:szCs w:val="24"/>
        </w:rPr>
      </w:pPr>
      <w:r>
        <w:rPr>
          <w:b/>
          <w:i w:val="false"/>
          <w:color w:val="C9211E"/>
          <w:sz w:val="22"/>
          <w:szCs w:val="22"/>
          <w:u w:val="single"/>
        </w:rPr>
        <w:t xml:space="preserve">               </w:t>
      </w:r>
      <w:r>
        <w:rPr>
          <w:b/>
          <w:i w:val="false"/>
          <w:color w:val="C9211E"/>
          <w:sz w:val="22"/>
          <w:szCs w:val="22"/>
          <w:u w:val="single"/>
        </w:rPr>
        <w:t xml:space="preserve">§ 2º - </w:t>
      </w:r>
      <w:r>
        <w:rPr>
          <w:i w:val="false"/>
          <w:color w:val="C9211E"/>
          <w:sz w:val="22"/>
          <w:szCs w:val="22"/>
          <w:u w:val="single"/>
        </w:rPr>
        <w:t xml:space="preserve">O horário máximo de funcionamento das lotéricas e correios deverá ser de segunda a sábado das 8:00 ás 17:00 horas. </w:t>
      </w:r>
    </w:p>
    <w:p>
      <w:pPr>
        <w:pStyle w:val="Corpodotexto"/>
        <w:spacing w:lineRule="auto" w:line="276"/>
        <w:ind w:left="567" w:hanging="0"/>
        <w:rPr>
          <w:i w:val="false"/>
          <w:i w:val="false"/>
          <w:szCs w:val="24"/>
        </w:rPr>
      </w:pPr>
      <w:r>
        <w:rPr>
          <w:i w:val="false"/>
          <w:sz w:val="22"/>
          <w:szCs w:val="22"/>
        </w:rPr>
      </w:r>
    </w:p>
    <w:p>
      <w:pPr>
        <w:pStyle w:val="Corpodotexto"/>
        <w:spacing w:lineRule="auto" w:line="276"/>
        <w:ind w:left="567" w:hanging="0"/>
        <w:rPr>
          <w:i w:val="false"/>
          <w:i w:val="false"/>
          <w:szCs w:val="24"/>
        </w:rPr>
      </w:pPr>
      <w:r>
        <w:rPr>
          <w:b/>
          <w:i w:val="false"/>
          <w:color w:val="C9211E"/>
          <w:sz w:val="22"/>
          <w:szCs w:val="22"/>
          <w:u w:val="single"/>
        </w:rPr>
        <w:t xml:space="preserve">                </w:t>
      </w:r>
      <w:r>
        <w:rPr>
          <w:b/>
          <w:i w:val="false"/>
          <w:color w:val="C9211E"/>
          <w:sz w:val="22"/>
          <w:szCs w:val="22"/>
          <w:u w:val="single"/>
        </w:rPr>
        <w:t xml:space="preserve">§ 3º - </w:t>
      </w:r>
      <w:r>
        <w:rPr>
          <w:i w:val="false"/>
          <w:color w:val="C9211E"/>
          <w:sz w:val="22"/>
          <w:szCs w:val="22"/>
          <w:u w:val="single"/>
        </w:rPr>
        <w:t>O horário máximo de funcionamento das padarias deverá ser de segunda a sábado das 6:00 ás 17:00 horas e domingos das 9:00 às 12:00 hs.</w:t>
      </w:r>
    </w:p>
    <w:p>
      <w:pPr>
        <w:pStyle w:val="Corpodotexto"/>
        <w:spacing w:lineRule="auto" w:line="276"/>
        <w:ind w:left="567" w:hanging="0"/>
        <w:rPr>
          <w:i w:val="false"/>
          <w:i w:val="false"/>
          <w:szCs w:val="24"/>
        </w:rPr>
      </w:pPr>
      <w:r>
        <w:rPr>
          <w:i w:val="false"/>
          <w:sz w:val="22"/>
          <w:szCs w:val="22"/>
        </w:rPr>
      </w:r>
    </w:p>
    <w:p>
      <w:pPr>
        <w:pStyle w:val="Corpodotexto"/>
        <w:spacing w:lineRule="auto" w:line="276"/>
        <w:ind w:left="567" w:hanging="0"/>
        <w:rPr>
          <w:i w:val="false"/>
          <w:i w:val="false"/>
          <w:szCs w:val="24"/>
        </w:rPr>
      </w:pPr>
      <w:r>
        <w:rPr>
          <w:b/>
          <w:i w:val="false"/>
          <w:color w:val="C9211E"/>
          <w:sz w:val="22"/>
          <w:szCs w:val="22"/>
          <w:u w:val="single"/>
        </w:rPr>
        <w:t xml:space="preserve">                 </w:t>
      </w:r>
      <w:r>
        <w:rPr>
          <w:b/>
          <w:i w:val="false"/>
          <w:color w:val="C9211E"/>
          <w:sz w:val="22"/>
          <w:szCs w:val="22"/>
          <w:u w:val="single"/>
        </w:rPr>
        <w:t xml:space="preserve">§ 4º - </w:t>
      </w:r>
      <w:r>
        <w:rPr>
          <w:i w:val="false"/>
          <w:color w:val="C9211E"/>
          <w:sz w:val="22"/>
          <w:szCs w:val="22"/>
          <w:u w:val="single"/>
        </w:rPr>
        <w:t xml:space="preserve">O horário máximo de funcionamento das agências bancárias deverá ser de segunda a sábado das 7:00 ás 17:00 horas. </w:t>
      </w:r>
    </w:p>
    <w:p>
      <w:pPr>
        <w:pStyle w:val="Corpodotexto"/>
        <w:spacing w:lineRule="auto" w:line="276"/>
        <w:ind w:right="737" w:firstLine="1191"/>
        <w:jc w:val="both"/>
        <w:rPr>
          <w:i w:val="false"/>
          <w:i w:val="false"/>
          <w:szCs w:val="24"/>
        </w:rPr>
      </w:pPr>
      <w:r>
        <w:rPr>
          <w:i w:val="false"/>
          <w:sz w:val="22"/>
          <w:szCs w:val="22"/>
        </w:rPr>
      </w:r>
    </w:p>
    <w:p>
      <w:pPr>
        <w:pStyle w:val="Normal"/>
        <w:spacing w:lineRule="auto" w:line="276"/>
        <w:ind w:left="1701" w:hanging="0"/>
        <w:jc w:val="both"/>
        <w:rPr>
          <w:sz w:val="22"/>
          <w:szCs w:val="22"/>
        </w:rPr>
      </w:pPr>
      <w:r>
        <w:rPr>
          <w:b/>
          <w:strike/>
          <w:sz w:val="22"/>
          <w:szCs w:val="22"/>
        </w:rPr>
        <w:t>Art. 4.º</w:t>
      </w:r>
      <w:r>
        <w:rPr>
          <w:strike/>
          <w:sz w:val="22"/>
          <w:szCs w:val="22"/>
        </w:rPr>
        <w:t xml:space="preserve"> A - A suspensão a que se refere o artigo anterior não se aplica aos seguintes estabelecimentos:</w:t>
      </w:r>
    </w:p>
    <w:p>
      <w:pPr>
        <w:pStyle w:val="Normal"/>
        <w:spacing w:lineRule="auto" w:line="276"/>
        <w:ind w:left="1701" w:hanging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spacing w:lineRule="auto" w:line="276"/>
        <w:ind w:left="1701" w:hanging="0"/>
        <w:jc w:val="both"/>
        <w:rPr>
          <w:sz w:val="22"/>
          <w:szCs w:val="22"/>
        </w:rPr>
      </w:pPr>
      <w:r>
        <w:rPr>
          <w:strike/>
          <w:sz w:val="22"/>
          <w:szCs w:val="22"/>
        </w:rPr>
        <w:t>I – farmácias;</w:t>
      </w:r>
    </w:p>
    <w:p>
      <w:pPr>
        <w:pStyle w:val="Normal"/>
        <w:spacing w:lineRule="auto" w:line="276"/>
        <w:ind w:left="1701" w:hanging="0"/>
        <w:jc w:val="both"/>
        <w:rPr>
          <w:sz w:val="22"/>
          <w:szCs w:val="22"/>
        </w:rPr>
      </w:pPr>
      <w:r>
        <w:rPr>
          <w:strike/>
          <w:sz w:val="22"/>
          <w:szCs w:val="22"/>
        </w:rPr>
        <w:t>II – supermercados, mercados, feiras livres, açougues, peixarias, hortifrutigranjeiros, quitandas e centros de abastecimento de alimentos;</w:t>
      </w:r>
    </w:p>
    <w:p>
      <w:pPr>
        <w:pStyle w:val="Normal"/>
        <w:spacing w:lineRule="auto" w:line="276"/>
        <w:ind w:left="1701" w:hanging="0"/>
        <w:jc w:val="both"/>
        <w:rPr>
          <w:sz w:val="22"/>
          <w:szCs w:val="22"/>
        </w:rPr>
      </w:pPr>
      <w:r>
        <w:rPr>
          <w:strike/>
          <w:sz w:val="22"/>
          <w:szCs w:val="22"/>
        </w:rPr>
        <w:t>III – lojas de venda de alimentação para animais;</w:t>
      </w:r>
    </w:p>
    <w:p>
      <w:pPr>
        <w:pStyle w:val="Normal"/>
        <w:spacing w:lineRule="auto" w:line="276"/>
        <w:ind w:left="1701" w:hanging="0"/>
        <w:jc w:val="both"/>
        <w:rPr>
          <w:sz w:val="22"/>
          <w:szCs w:val="22"/>
        </w:rPr>
      </w:pPr>
      <w:r>
        <w:rPr>
          <w:strike/>
          <w:sz w:val="22"/>
          <w:szCs w:val="22"/>
        </w:rPr>
        <w:t>IV – distribuidores de gás;</w:t>
      </w:r>
    </w:p>
    <w:p>
      <w:pPr>
        <w:pStyle w:val="Normal"/>
        <w:spacing w:lineRule="auto" w:line="276"/>
        <w:ind w:left="1701" w:hanging="0"/>
        <w:jc w:val="both"/>
        <w:rPr>
          <w:sz w:val="22"/>
          <w:szCs w:val="22"/>
        </w:rPr>
      </w:pPr>
      <w:r>
        <w:rPr>
          <w:strike/>
          <w:sz w:val="22"/>
          <w:szCs w:val="22"/>
        </w:rPr>
        <w:t>V – lojas de venda de água mineral;</w:t>
      </w:r>
    </w:p>
    <w:p>
      <w:pPr>
        <w:pStyle w:val="Normal"/>
        <w:spacing w:lineRule="auto" w:line="276"/>
        <w:ind w:left="1701" w:hanging="0"/>
        <w:jc w:val="both"/>
        <w:rPr>
          <w:sz w:val="22"/>
          <w:szCs w:val="22"/>
        </w:rPr>
      </w:pPr>
      <w:r>
        <w:rPr>
          <w:strike/>
          <w:sz w:val="22"/>
          <w:szCs w:val="22"/>
        </w:rPr>
        <w:t>VI – padarias;</w:t>
      </w:r>
    </w:p>
    <w:p>
      <w:pPr>
        <w:pStyle w:val="Normal"/>
        <w:spacing w:lineRule="auto" w:line="276"/>
        <w:ind w:left="1701" w:hanging="0"/>
        <w:jc w:val="both"/>
        <w:rPr>
          <w:sz w:val="22"/>
          <w:szCs w:val="22"/>
        </w:rPr>
      </w:pPr>
      <w:r>
        <w:rPr>
          <w:strike/>
          <w:sz w:val="22"/>
          <w:szCs w:val="22"/>
        </w:rPr>
        <w:t xml:space="preserve">VII – postos de combustível; </w:t>
      </w:r>
    </w:p>
    <w:p>
      <w:pPr>
        <w:pStyle w:val="Normal"/>
        <w:spacing w:lineRule="auto" w:line="276"/>
        <w:ind w:left="1701" w:hanging="0"/>
        <w:jc w:val="both"/>
        <w:rPr>
          <w:sz w:val="22"/>
          <w:szCs w:val="22"/>
        </w:rPr>
      </w:pPr>
      <w:r>
        <w:rPr>
          <w:strike/>
          <w:sz w:val="22"/>
          <w:szCs w:val="22"/>
        </w:rPr>
        <w:t>VIII – Clinicas médicas e odontológicas;</w:t>
      </w:r>
    </w:p>
    <w:p>
      <w:pPr>
        <w:pStyle w:val="Normal"/>
        <w:spacing w:lineRule="auto" w:line="276"/>
        <w:ind w:left="1701" w:hanging="0"/>
        <w:jc w:val="both"/>
        <w:rPr>
          <w:sz w:val="22"/>
          <w:szCs w:val="22"/>
        </w:rPr>
      </w:pPr>
      <w:r>
        <w:rPr>
          <w:strike/>
          <w:sz w:val="22"/>
          <w:szCs w:val="22"/>
        </w:rPr>
        <w:t>IX –  Lojas de materiais de construção;</w:t>
      </w:r>
    </w:p>
    <w:p>
      <w:pPr>
        <w:pStyle w:val="Normal"/>
        <w:spacing w:lineRule="auto" w:line="276"/>
        <w:ind w:left="1701" w:hanging="0"/>
        <w:jc w:val="both"/>
        <w:rPr>
          <w:sz w:val="22"/>
          <w:szCs w:val="22"/>
        </w:rPr>
      </w:pPr>
      <w:r>
        <w:rPr>
          <w:strike/>
          <w:sz w:val="22"/>
          <w:szCs w:val="22"/>
        </w:rPr>
        <w:t xml:space="preserve">X – oficinas mecânicas; </w:t>
      </w:r>
    </w:p>
    <w:p>
      <w:pPr>
        <w:pStyle w:val="Normal"/>
        <w:spacing w:lineRule="auto" w:line="276"/>
        <w:ind w:left="1701" w:hanging="0"/>
        <w:jc w:val="both"/>
        <w:rPr>
          <w:sz w:val="22"/>
          <w:szCs w:val="22"/>
        </w:rPr>
      </w:pPr>
      <w:r>
        <w:rPr>
          <w:strike/>
          <w:sz w:val="22"/>
          <w:szCs w:val="22"/>
        </w:rPr>
        <w:t>XI – lotéricas e correios;</w:t>
      </w:r>
    </w:p>
    <w:p>
      <w:pPr>
        <w:pStyle w:val="Normal"/>
        <w:spacing w:lineRule="auto" w:line="276"/>
        <w:ind w:left="567" w:hanging="0"/>
        <w:jc w:val="both"/>
        <w:rPr>
          <w:sz w:val="22"/>
          <w:szCs w:val="22"/>
        </w:rPr>
      </w:pPr>
      <w:r>
        <w:rPr>
          <w:strike/>
          <w:sz w:val="22"/>
          <w:szCs w:val="22"/>
        </w:rPr>
        <w:t xml:space="preserve">                 </w:t>
      </w:r>
      <w:r>
        <w:rPr>
          <w:strike/>
          <w:sz w:val="22"/>
          <w:szCs w:val="22"/>
        </w:rPr>
        <w:t>XII – agências bancárias.</w:t>
      </w:r>
    </w:p>
    <w:p>
      <w:pPr>
        <w:pStyle w:val="Normal"/>
        <w:spacing w:lineRule="auto" w:line="276"/>
        <w:ind w:left="426" w:hanging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rpodotexto"/>
        <w:spacing w:lineRule="auto" w:line="276"/>
        <w:ind w:left="1560" w:hanging="0"/>
        <w:rPr>
          <w:i w:val="false"/>
          <w:i w:val="false"/>
          <w:sz w:val="22"/>
          <w:szCs w:val="22"/>
        </w:rPr>
      </w:pPr>
      <w:r>
        <w:rPr>
          <w:b/>
          <w:i w:val="false"/>
          <w:strike/>
          <w:sz w:val="22"/>
          <w:szCs w:val="22"/>
        </w:rPr>
        <w:t xml:space="preserve"> </w:t>
      </w:r>
      <w:r>
        <w:rPr>
          <w:b/>
          <w:i w:val="false"/>
          <w:strike/>
          <w:sz w:val="22"/>
          <w:szCs w:val="22"/>
        </w:rPr>
        <w:t>§ 1º</w:t>
      </w:r>
      <w:r>
        <w:rPr>
          <w:i w:val="false"/>
          <w:strike/>
          <w:sz w:val="22"/>
          <w:szCs w:val="22"/>
        </w:rPr>
        <w:t xml:space="preserve"> – O horário máximo de funcionamento dos estabelecimentos descritos neste decreto deverá ser de segunda a sábado das 10:00 ás 18:30 horas. </w:t>
      </w:r>
    </w:p>
    <w:p>
      <w:pPr>
        <w:pStyle w:val="Corpodotexto"/>
        <w:spacing w:lineRule="auto" w:line="276"/>
        <w:ind w:left="1560" w:hanging="0"/>
        <w:rPr>
          <w:i w:val="false"/>
          <w:i w:val="false"/>
          <w:sz w:val="22"/>
          <w:szCs w:val="22"/>
        </w:rPr>
      </w:pPr>
      <w:r>
        <w:rPr>
          <w:i w:val="false"/>
          <w:sz w:val="22"/>
          <w:szCs w:val="22"/>
        </w:rPr>
      </w:r>
    </w:p>
    <w:p>
      <w:pPr>
        <w:pStyle w:val="Corpodotexto"/>
        <w:spacing w:lineRule="auto" w:line="276"/>
        <w:ind w:left="1560" w:hanging="0"/>
        <w:rPr>
          <w:i w:val="false"/>
          <w:i w:val="false"/>
          <w:sz w:val="22"/>
          <w:szCs w:val="22"/>
        </w:rPr>
      </w:pPr>
      <w:r>
        <w:rPr>
          <w:b/>
          <w:i w:val="false"/>
          <w:strike/>
          <w:sz w:val="22"/>
          <w:szCs w:val="22"/>
        </w:rPr>
        <w:t xml:space="preserve">§ 2º - </w:t>
      </w:r>
      <w:r>
        <w:rPr>
          <w:i w:val="false"/>
          <w:strike/>
          <w:sz w:val="22"/>
          <w:szCs w:val="22"/>
        </w:rPr>
        <w:t xml:space="preserve">O horário máximo de funcionamento das lotéricas e correios deverá ser de segunda a sábado das 8:00 às 17:00 horas. </w:t>
      </w:r>
    </w:p>
    <w:p>
      <w:pPr>
        <w:pStyle w:val="Corpodotexto"/>
        <w:spacing w:lineRule="auto" w:line="276"/>
        <w:ind w:left="1560" w:hanging="0"/>
        <w:rPr>
          <w:i w:val="false"/>
          <w:i w:val="false"/>
          <w:sz w:val="22"/>
          <w:szCs w:val="22"/>
        </w:rPr>
      </w:pPr>
      <w:r>
        <w:rPr>
          <w:i w:val="false"/>
          <w:sz w:val="22"/>
          <w:szCs w:val="22"/>
        </w:rPr>
      </w:r>
    </w:p>
    <w:p>
      <w:pPr>
        <w:pStyle w:val="Corpodotexto"/>
        <w:spacing w:lineRule="auto" w:line="276"/>
        <w:ind w:left="1560" w:hanging="0"/>
        <w:rPr>
          <w:i w:val="false"/>
          <w:i w:val="false"/>
          <w:sz w:val="22"/>
          <w:szCs w:val="22"/>
        </w:rPr>
      </w:pPr>
      <w:r>
        <w:rPr>
          <w:b/>
          <w:i w:val="false"/>
          <w:strike/>
          <w:sz w:val="22"/>
          <w:szCs w:val="22"/>
        </w:rPr>
        <w:t xml:space="preserve">§ 3º - </w:t>
      </w:r>
      <w:r>
        <w:rPr>
          <w:i w:val="false"/>
          <w:strike/>
          <w:sz w:val="22"/>
          <w:szCs w:val="22"/>
        </w:rPr>
        <w:t xml:space="preserve">O horário máximo de funcionamento das padarias deverá ser de segunda a sábado das 6:00 às 17:00 horas. </w:t>
      </w:r>
    </w:p>
    <w:p>
      <w:pPr>
        <w:pStyle w:val="Corpodotexto"/>
        <w:spacing w:lineRule="auto" w:line="276"/>
        <w:ind w:left="1560" w:hanging="0"/>
        <w:rPr>
          <w:i w:val="false"/>
          <w:i w:val="false"/>
          <w:sz w:val="22"/>
          <w:szCs w:val="22"/>
        </w:rPr>
      </w:pPr>
      <w:r>
        <w:rPr>
          <w:i w:val="false"/>
          <w:sz w:val="22"/>
          <w:szCs w:val="22"/>
        </w:rPr>
      </w:r>
    </w:p>
    <w:p>
      <w:pPr>
        <w:pStyle w:val="Corpodotexto"/>
        <w:spacing w:lineRule="auto" w:line="276"/>
        <w:ind w:left="1560" w:hanging="0"/>
        <w:rPr>
          <w:i w:val="false"/>
          <w:i w:val="false"/>
          <w:sz w:val="22"/>
          <w:szCs w:val="22"/>
        </w:rPr>
      </w:pPr>
      <w:r>
        <w:rPr>
          <w:b/>
          <w:i w:val="false"/>
          <w:strike/>
          <w:sz w:val="22"/>
          <w:szCs w:val="22"/>
        </w:rPr>
        <w:t xml:space="preserve">§ 4º - </w:t>
      </w:r>
      <w:r>
        <w:rPr>
          <w:i w:val="false"/>
          <w:strike/>
          <w:sz w:val="22"/>
          <w:szCs w:val="22"/>
        </w:rPr>
        <w:t>O horário máximo de funcionamento das casas de materiais de construção, loja de venda de alimentação para animais e oficinas mecânicas deverá ser de segunda a sexta-feira das 8:00 às 11:00 horas.</w:t>
      </w:r>
    </w:p>
    <w:p>
      <w:pPr>
        <w:pStyle w:val="Corpodotexto"/>
        <w:spacing w:lineRule="auto" w:line="276"/>
        <w:ind w:left="1560" w:hanging="0"/>
        <w:rPr>
          <w:i w:val="false"/>
          <w:i w:val="false"/>
          <w:sz w:val="22"/>
          <w:szCs w:val="22"/>
        </w:rPr>
      </w:pPr>
      <w:r>
        <w:rPr>
          <w:i w:val="false"/>
          <w:sz w:val="22"/>
          <w:szCs w:val="22"/>
        </w:rPr>
      </w:r>
    </w:p>
    <w:p>
      <w:pPr>
        <w:pStyle w:val="Corpodotexto"/>
        <w:spacing w:lineRule="auto" w:line="276"/>
        <w:ind w:left="1560" w:hanging="0"/>
        <w:rPr>
          <w:i w:val="false"/>
          <w:i w:val="false"/>
          <w:sz w:val="22"/>
          <w:szCs w:val="22"/>
        </w:rPr>
      </w:pPr>
      <w:r>
        <w:rPr>
          <w:b/>
          <w:i w:val="false"/>
          <w:strike/>
          <w:sz w:val="22"/>
          <w:szCs w:val="22"/>
        </w:rPr>
        <w:t xml:space="preserve">§ 5º - </w:t>
      </w:r>
      <w:r>
        <w:rPr>
          <w:i w:val="false"/>
          <w:strike/>
          <w:sz w:val="22"/>
          <w:szCs w:val="22"/>
        </w:rPr>
        <w:t>O horário máximo de funcionamento das farmácias e drogarias deverá ser de segunda a sábado das 9:00 às 17:00 horas e domingos das 8:30 às 11:30 horas.</w:t>
      </w:r>
    </w:p>
    <w:p>
      <w:pPr>
        <w:pStyle w:val="Corpodotexto"/>
        <w:spacing w:lineRule="auto" w:line="276"/>
        <w:ind w:left="1560" w:hanging="0"/>
        <w:rPr>
          <w:i w:val="false"/>
          <w:i w:val="false"/>
          <w:sz w:val="22"/>
          <w:szCs w:val="22"/>
        </w:rPr>
      </w:pPr>
      <w:r>
        <w:rPr>
          <w:i w:val="false"/>
          <w:sz w:val="22"/>
          <w:szCs w:val="22"/>
        </w:rPr>
      </w:r>
    </w:p>
    <w:p>
      <w:pPr>
        <w:pStyle w:val="Corpodotexto"/>
        <w:spacing w:lineRule="auto" w:line="276"/>
        <w:ind w:left="1560" w:hanging="0"/>
        <w:rPr>
          <w:i w:val="false"/>
          <w:i w:val="false"/>
          <w:sz w:val="22"/>
          <w:szCs w:val="22"/>
        </w:rPr>
      </w:pPr>
      <w:r>
        <w:rPr>
          <w:b/>
          <w:i w:val="false"/>
          <w:strike/>
          <w:sz w:val="22"/>
          <w:szCs w:val="22"/>
        </w:rPr>
        <w:t xml:space="preserve">§ 6º - </w:t>
      </w:r>
      <w:r>
        <w:rPr>
          <w:i w:val="false"/>
          <w:strike/>
          <w:sz w:val="22"/>
          <w:szCs w:val="22"/>
        </w:rPr>
        <w:t>O horário máximo de funcionamento das agências bancárias deverá ser de segunda a sexta-feira das 7:00 às 12:00 horas.</w:t>
      </w:r>
    </w:p>
    <w:p>
      <w:pPr>
        <w:pStyle w:val="Corpodotexto"/>
        <w:spacing w:lineRule="auto" w:line="276"/>
        <w:ind w:left="1560" w:hanging="0"/>
        <w:rPr>
          <w:i w:val="false"/>
          <w:i w:val="false"/>
          <w:sz w:val="22"/>
          <w:szCs w:val="22"/>
        </w:rPr>
      </w:pPr>
      <w:r>
        <w:rPr>
          <w:i w:val="false"/>
          <w:sz w:val="22"/>
          <w:szCs w:val="22"/>
        </w:rPr>
      </w:r>
    </w:p>
    <w:p>
      <w:pPr>
        <w:pStyle w:val="Corpodotexto"/>
        <w:spacing w:lineRule="auto" w:line="276"/>
        <w:ind w:left="1560" w:hanging="0"/>
        <w:jc w:val="both"/>
        <w:rPr>
          <w:i w:val="false"/>
          <w:i w:val="false"/>
          <w:sz w:val="22"/>
          <w:szCs w:val="22"/>
        </w:rPr>
      </w:pPr>
      <w:r>
        <w:rPr>
          <w:strike/>
          <w:color w:val="C9211E"/>
          <w:sz w:val="22"/>
          <w:szCs w:val="22"/>
        </w:rPr>
        <w:t>(redação dada pelo artigo 3º do decreto 49/20)</w:t>
      </w:r>
    </w:p>
    <w:p>
      <w:pPr>
        <w:pStyle w:val="Corpodotexto"/>
        <w:spacing w:lineRule="auto" w:line="276"/>
        <w:ind w:left="1560" w:hanging="0"/>
        <w:jc w:val="both"/>
        <w:rPr>
          <w:i w:val="false"/>
          <w:i w:val="false"/>
          <w:sz w:val="22"/>
          <w:szCs w:val="22"/>
        </w:rPr>
      </w:pPr>
      <w:r>
        <w:rPr>
          <w:i w:val="false"/>
          <w:sz w:val="22"/>
          <w:szCs w:val="22"/>
        </w:rPr>
      </w:r>
    </w:p>
    <w:p>
      <w:pPr>
        <w:pStyle w:val="Normal"/>
        <w:spacing w:lineRule="auto" w:line="276"/>
        <w:ind w:left="1701" w:hanging="0"/>
        <w:jc w:val="both"/>
        <w:rPr>
          <w:sz w:val="22"/>
          <w:szCs w:val="22"/>
        </w:rPr>
      </w:pPr>
      <w:r>
        <w:rPr>
          <w:b/>
          <w:sz w:val="22"/>
          <w:szCs w:val="22"/>
        </w:rPr>
        <w:t>Art. 4.º</w:t>
      </w:r>
      <w:r>
        <w:rPr>
          <w:sz w:val="22"/>
          <w:szCs w:val="22"/>
        </w:rPr>
        <w:t xml:space="preserve"> A - A suspensão a que se refere o artigo anterior não se aplica aos seguintes estabelecimentos:</w:t>
      </w:r>
    </w:p>
    <w:p>
      <w:pPr>
        <w:pStyle w:val="Normal"/>
        <w:spacing w:lineRule="auto" w:line="276"/>
        <w:ind w:left="1701" w:hanging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spacing w:lineRule="auto" w:line="276"/>
        <w:ind w:left="1701" w:hanging="0"/>
        <w:jc w:val="both"/>
        <w:rPr>
          <w:sz w:val="22"/>
          <w:szCs w:val="22"/>
        </w:rPr>
      </w:pPr>
      <w:r>
        <w:rPr>
          <w:sz w:val="22"/>
          <w:szCs w:val="22"/>
        </w:rPr>
        <w:t>I – farmácias;</w:t>
      </w:r>
    </w:p>
    <w:p>
      <w:pPr>
        <w:pStyle w:val="Normal"/>
        <w:spacing w:lineRule="auto" w:line="276"/>
        <w:ind w:left="1701" w:hanging="0"/>
        <w:jc w:val="both"/>
        <w:rPr>
          <w:sz w:val="22"/>
          <w:szCs w:val="22"/>
        </w:rPr>
      </w:pPr>
      <w:r>
        <w:rPr>
          <w:sz w:val="22"/>
          <w:szCs w:val="22"/>
        </w:rPr>
        <w:t>II – supermercados, mercados, feiras livres, açougues, peixarias, hortifrutigranjeiros, quitandas e centros de abastecimento de alimentos;</w:t>
      </w:r>
    </w:p>
    <w:p>
      <w:pPr>
        <w:pStyle w:val="Normal"/>
        <w:spacing w:lineRule="auto" w:line="276"/>
        <w:ind w:left="1701" w:hanging="0"/>
        <w:jc w:val="both"/>
        <w:rPr>
          <w:sz w:val="22"/>
          <w:szCs w:val="22"/>
        </w:rPr>
      </w:pPr>
      <w:r>
        <w:rPr>
          <w:sz w:val="22"/>
          <w:szCs w:val="22"/>
        </w:rPr>
        <w:t>III – lojas de venda de alimentação para animais;</w:t>
      </w:r>
    </w:p>
    <w:p>
      <w:pPr>
        <w:pStyle w:val="Normal"/>
        <w:spacing w:lineRule="auto" w:line="276"/>
        <w:ind w:left="1701" w:hanging="0"/>
        <w:jc w:val="both"/>
        <w:rPr>
          <w:sz w:val="22"/>
          <w:szCs w:val="22"/>
        </w:rPr>
      </w:pPr>
      <w:r>
        <w:rPr>
          <w:sz w:val="22"/>
          <w:szCs w:val="22"/>
        </w:rPr>
        <w:t>IV – distribuidores de gás;</w:t>
      </w:r>
    </w:p>
    <w:p>
      <w:pPr>
        <w:pStyle w:val="Normal"/>
        <w:spacing w:lineRule="auto" w:line="276"/>
        <w:ind w:left="1701" w:hanging="0"/>
        <w:jc w:val="both"/>
        <w:rPr>
          <w:sz w:val="22"/>
          <w:szCs w:val="22"/>
        </w:rPr>
      </w:pPr>
      <w:r>
        <w:rPr>
          <w:sz w:val="22"/>
          <w:szCs w:val="22"/>
        </w:rPr>
        <w:t>V – lojas de venda de água mineral;</w:t>
      </w:r>
    </w:p>
    <w:p>
      <w:pPr>
        <w:pStyle w:val="Normal"/>
        <w:spacing w:lineRule="auto" w:line="276"/>
        <w:ind w:left="1701" w:hanging="0"/>
        <w:jc w:val="both"/>
        <w:rPr>
          <w:sz w:val="22"/>
          <w:szCs w:val="22"/>
        </w:rPr>
      </w:pPr>
      <w:r>
        <w:rPr>
          <w:sz w:val="22"/>
          <w:szCs w:val="22"/>
        </w:rPr>
        <w:t>VI – padarias;</w:t>
      </w:r>
    </w:p>
    <w:p>
      <w:pPr>
        <w:pStyle w:val="Normal"/>
        <w:spacing w:lineRule="auto" w:line="276"/>
        <w:ind w:left="1701" w:hang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VII – postos de combustível; </w:t>
      </w:r>
    </w:p>
    <w:p>
      <w:pPr>
        <w:pStyle w:val="Normal"/>
        <w:spacing w:lineRule="auto" w:line="276"/>
        <w:ind w:left="1701" w:hanging="0"/>
        <w:jc w:val="both"/>
        <w:rPr>
          <w:sz w:val="22"/>
          <w:szCs w:val="22"/>
        </w:rPr>
      </w:pPr>
      <w:r>
        <w:rPr>
          <w:sz w:val="22"/>
          <w:szCs w:val="22"/>
        </w:rPr>
        <w:t>VIII – Clinicas médicas e odontológicas;</w:t>
      </w:r>
    </w:p>
    <w:p>
      <w:pPr>
        <w:pStyle w:val="Normal"/>
        <w:spacing w:lineRule="auto" w:line="276"/>
        <w:ind w:left="1701" w:hanging="0"/>
        <w:jc w:val="both"/>
        <w:rPr>
          <w:sz w:val="22"/>
          <w:szCs w:val="22"/>
        </w:rPr>
      </w:pPr>
      <w:r>
        <w:rPr>
          <w:sz w:val="22"/>
          <w:szCs w:val="22"/>
        </w:rPr>
        <w:t>IX –  Lojas de materiais de construção;</w:t>
      </w:r>
    </w:p>
    <w:p>
      <w:pPr>
        <w:pStyle w:val="Normal"/>
        <w:spacing w:lineRule="auto" w:line="276"/>
        <w:ind w:left="1701" w:hang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X – oficinas mecânicas; </w:t>
      </w:r>
    </w:p>
    <w:p>
      <w:pPr>
        <w:pStyle w:val="Normal"/>
        <w:spacing w:lineRule="auto" w:line="276"/>
        <w:ind w:left="1701" w:hanging="0"/>
        <w:jc w:val="both"/>
        <w:rPr>
          <w:sz w:val="22"/>
          <w:szCs w:val="22"/>
        </w:rPr>
      </w:pPr>
      <w:r>
        <w:rPr>
          <w:sz w:val="22"/>
          <w:szCs w:val="22"/>
        </w:rPr>
        <w:t>XI – lotéricas e correios;</w:t>
      </w:r>
    </w:p>
    <w:p>
      <w:pPr>
        <w:pStyle w:val="Normal"/>
        <w:spacing w:lineRule="auto" w:line="276"/>
        <w:ind w:left="567" w:hang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</w:t>
      </w:r>
      <w:r>
        <w:rPr>
          <w:sz w:val="22"/>
          <w:szCs w:val="22"/>
        </w:rPr>
        <w:t>XII – agências bancárias.</w:t>
      </w:r>
    </w:p>
    <w:p>
      <w:pPr>
        <w:pStyle w:val="Normal"/>
        <w:spacing w:lineRule="auto" w:line="276"/>
        <w:ind w:left="426" w:hanging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rpodotexto"/>
        <w:spacing w:lineRule="auto" w:line="276"/>
        <w:ind w:left="1560" w:hanging="0"/>
        <w:rPr>
          <w:i w:val="false"/>
          <w:i w:val="false"/>
          <w:sz w:val="22"/>
          <w:szCs w:val="22"/>
        </w:rPr>
      </w:pPr>
      <w:r>
        <w:rPr>
          <w:b/>
          <w:i w:val="false"/>
          <w:sz w:val="22"/>
          <w:szCs w:val="22"/>
        </w:rPr>
        <w:t xml:space="preserve"> </w:t>
      </w:r>
      <w:r>
        <w:rPr>
          <w:b/>
          <w:i w:val="false"/>
          <w:sz w:val="22"/>
          <w:szCs w:val="22"/>
        </w:rPr>
        <w:t>§ 1º</w:t>
      </w:r>
      <w:r>
        <w:rPr>
          <w:i w:val="false"/>
          <w:sz w:val="22"/>
          <w:szCs w:val="22"/>
        </w:rPr>
        <w:t xml:space="preserve"> – O horário máximo de funcionamento dos estabelecimentos descritos neste decreto deverá ser de segunda a sábado das 08:00 ás 18:30 horas. </w:t>
      </w:r>
    </w:p>
    <w:p>
      <w:pPr>
        <w:pStyle w:val="Corpodotexto"/>
        <w:spacing w:lineRule="auto" w:line="276"/>
        <w:ind w:left="1560" w:hanging="0"/>
        <w:rPr>
          <w:i w:val="false"/>
          <w:i w:val="false"/>
          <w:sz w:val="22"/>
          <w:szCs w:val="22"/>
        </w:rPr>
      </w:pPr>
      <w:r>
        <w:rPr>
          <w:i w:val="false"/>
          <w:sz w:val="22"/>
          <w:szCs w:val="22"/>
        </w:rPr>
      </w:r>
    </w:p>
    <w:p>
      <w:pPr>
        <w:pStyle w:val="Corpodotexto"/>
        <w:spacing w:lineRule="auto" w:line="276"/>
        <w:ind w:left="1560" w:hanging="0"/>
        <w:rPr>
          <w:i w:val="false"/>
          <w:i w:val="false"/>
          <w:sz w:val="22"/>
          <w:szCs w:val="22"/>
        </w:rPr>
      </w:pPr>
      <w:r>
        <w:rPr>
          <w:b/>
          <w:i w:val="false"/>
          <w:sz w:val="22"/>
          <w:szCs w:val="22"/>
        </w:rPr>
        <w:t xml:space="preserve">§ 2º - </w:t>
      </w:r>
      <w:r>
        <w:rPr>
          <w:i w:val="false"/>
          <w:sz w:val="22"/>
          <w:szCs w:val="22"/>
        </w:rPr>
        <w:t xml:space="preserve">O horário máximo de funcionamento das padarias deverá ser de segunda a sábado das 6:00 às 18:30 horas. </w:t>
      </w:r>
    </w:p>
    <w:p>
      <w:pPr>
        <w:pStyle w:val="Corpodotexto"/>
        <w:spacing w:lineRule="auto" w:line="276"/>
        <w:ind w:left="1560" w:hanging="0"/>
        <w:rPr>
          <w:i w:val="false"/>
          <w:i w:val="false"/>
          <w:sz w:val="22"/>
          <w:szCs w:val="22"/>
        </w:rPr>
      </w:pPr>
      <w:r>
        <w:rPr>
          <w:i w:val="false"/>
          <w:sz w:val="22"/>
          <w:szCs w:val="22"/>
        </w:rPr>
      </w:r>
    </w:p>
    <w:p>
      <w:pPr>
        <w:pStyle w:val="Corpodotexto"/>
        <w:spacing w:lineRule="auto" w:line="276"/>
        <w:ind w:left="1560" w:hanging="0"/>
        <w:rPr>
          <w:i w:val="false"/>
          <w:i w:val="false"/>
          <w:sz w:val="22"/>
          <w:szCs w:val="22"/>
        </w:rPr>
      </w:pPr>
      <w:r>
        <w:rPr>
          <w:b/>
          <w:i w:val="false"/>
          <w:sz w:val="22"/>
          <w:szCs w:val="22"/>
        </w:rPr>
        <w:t xml:space="preserve">§ 3º - </w:t>
      </w:r>
      <w:r>
        <w:rPr>
          <w:i w:val="false"/>
          <w:sz w:val="22"/>
          <w:szCs w:val="22"/>
        </w:rPr>
        <w:t>O horário máximo de funcionamento das farmácias e drogarias deverá ser de segunda a sábado das 8:00 às 18:30 horas e domingos das 8:30 às 11:30 horas.</w:t>
      </w:r>
    </w:p>
    <w:p>
      <w:pPr>
        <w:pStyle w:val="Corpodotexto"/>
        <w:spacing w:lineRule="auto" w:line="276"/>
        <w:ind w:left="1560" w:hanging="0"/>
        <w:rPr>
          <w:i w:val="false"/>
          <w:i w:val="false"/>
          <w:sz w:val="22"/>
          <w:szCs w:val="22"/>
        </w:rPr>
      </w:pPr>
      <w:r>
        <w:rPr>
          <w:i w:val="false"/>
          <w:sz w:val="22"/>
          <w:szCs w:val="22"/>
        </w:rPr>
      </w:r>
    </w:p>
    <w:p>
      <w:pPr>
        <w:pStyle w:val="Corpodotexto"/>
        <w:spacing w:lineRule="auto" w:line="276"/>
        <w:ind w:left="1560" w:hanging="0"/>
        <w:rPr>
          <w:i w:val="false"/>
          <w:i w:val="false"/>
          <w:sz w:val="22"/>
          <w:szCs w:val="22"/>
        </w:rPr>
      </w:pPr>
      <w:r>
        <w:rPr>
          <w:b/>
          <w:i w:val="false"/>
          <w:sz w:val="22"/>
          <w:szCs w:val="22"/>
        </w:rPr>
        <w:t xml:space="preserve">§ 6º - </w:t>
      </w:r>
      <w:r>
        <w:rPr>
          <w:i w:val="false"/>
          <w:sz w:val="22"/>
          <w:szCs w:val="22"/>
        </w:rPr>
        <w:t>O horário máximo de funcionamento das agências bancárias deverá ser de segunda a sexta-feira das 7:00 às 17:00 horas.</w:t>
      </w:r>
    </w:p>
    <w:p>
      <w:pPr>
        <w:pStyle w:val="Corpodotexto"/>
        <w:spacing w:lineRule="auto" w:line="276"/>
        <w:ind w:left="1560" w:hanging="0"/>
        <w:jc w:val="both"/>
        <w:rPr>
          <w:i w:val="false"/>
          <w:i w:val="false"/>
          <w:sz w:val="22"/>
          <w:szCs w:val="22"/>
        </w:rPr>
      </w:pPr>
      <w:r>
        <w:rPr>
          <w:i w:val="false"/>
          <w:strike w:val="false"/>
          <w:dstrike w:val="false"/>
          <w:color w:val="C9211E"/>
          <w:sz w:val="22"/>
          <w:szCs w:val="22"/>
        </w:rPr>
        <w:t>(redação dada pelo artigo 3º do decreto 52/20)</w:t>
      </w:r>
    </w:p>
    <w:p>
      <w:pPr>
        <w:pStyle w:val="Corpodotexto"/>
        <w:spacing w:lineRule="auto" w:line="276"/>
        <w:ind w:left="1560" w:hanging="0"/>
        <w:jc w:val="both"/>
        <w:rPr>
          <w:i w:val="false"/>
          <w:i w:val="false"/>
          <w:sz w:val="22"/>
          <w:szCs w:val="22"/>
        </w:rPr>
      </w:pPr>
      <w:r>
        <w:rPr>
          <w:i w:val="false"/>
          <w:sz w:val="22"/>
          <w:szCs w:val="22"/>
        </w:rPr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z w:val="22"/>
          <w:szCs w:val="22"/>
        </w:rPr>
        <w:t>Art. 5º - Ficam mantidas as vedações e fechamento para prática de esporte e lazer nos espaços públicos, consistentes em parques, praças, quadras esportivas, pistas de skate e/ou patinação e afins, por prazo indeterminado.</w:t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z w:val="22"/>
          <w:szCs w:val="22"/>
        </w:rPr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z w:val="22"/>
          <w:szCs w:val="22"/>
        </w:rPr>
        <w:t>Art. 6.º O disposto neste Decreto não revoga as medidas estabelecidas anteriormente pelo Município de Ribeirão Grande, prevalecendo, no que conflitar, as disposições do Governo Federal e do Governo do Estado de São Paulo.</w:t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z w:val="22"/>
          <w:szCs w:val="22"/>
        </w:rPr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z w:val="22"/>
          <w:szCs w:val="22"/>
        </w:rPr>
        <w:t>Art. 7.º - Fica prorrogada a situação de calamidade pública consoante decreto 015/2020.</w:t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z w:val="22"/>
          <w:szCs w:val="22"/>
        </w:rPr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z w:val="22"/>
          <w:szCs w:val="22"/>
        </w:rPr>
        <w:t xml:space="preserve">Art. 8º - Este decreto entra em vigor na data de sua publicação. </w:t>
        <w:tab/>
        <w:t xml:space="preserve"> </w:t>
      </w:r>
    </w:p>
    <w:p>
      <w:pPr>
        <w:pStyle w:val="Normal"/>
        <w:spacing w:lineRule="auto" w:line="276"/>
        <w:ind w:right="737" w:firstLine="1191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spacing w:lineRule="auto" w:line="276"/>
        <w:ind w:right="737" w:firstLine="1191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spacing w:lineRule="auto" w:line="276"/>
        <w:jc w:val="both"/>
        <w:rPr>
          <w:sz w:val="22"/>
          <w:szCs w:val="22"/>
        </w:rPr>
      </w:pPr>
      <w:r>
        <w:rPr>
          <w:rFonts w:eastAsia="Arial"/>
          <w:sz w:val="22"/>
          <w:szCs w:val="22"/>
        </w:rPr>
        <w:t xml:space="preserve">                     </w:t>
      </w:r>
      <w:r>
        <w:rPr>
          <w:iCs/>
          <w:sz w:val="22"/>
          <w:szCs w:val="22"/>
        </w:rPr>
        <w:t>Gabinete da Prefeita, data supra.</w:t>
      </w:r>
    </w:p>
    <w:p>
      <w:pPr>
        <w:pStyle w:val="Normal"/>
        <w:spacing w:lineRule="auto" w:line="276"/>
        <w:ind w:firstLine="1418"/>
        <w:jc w:val="both"/>
        <w:rPr>
          <w:sz w:val="24"/>
          <w:szCs w:val="24"/>
        </w:rPr>
      </w:pPr>
      <w:r>
        <w:rPr>
          <w:sz w:val="22"/>
          <w:szCs w:val="22"/>
        </w:rPr>
      </w:r>
    </w:p>
    <w:p>
      <w:pPr>
        <w:pStyle w:val="Normal"/>
        <w:tabs>
          <w:tab w:val="clear" w:pos="708"/>
          <w:tab w:val="left" w:pos="1418" w:leader="none"/>
        </w:tabs>
        <w:spacing w:lineRule="auto" w:line="276"/>
        <w:ind w:firstLine="1361"/>
        <w:jc w:val="both"/>
        <w:rPr>
          <w:sz w:val="24"/>
          <w:szCs w:val="24"/>
        </w:rPr>
      </w:pPr>
      <w:r>
        <w:rPr>
          <w:sz w:val="22"/>
          <w:szCs w:val="22"/>
        </w:rPr>
      </w:r>
    </w:p>
    <w:p>
      <w:pPr>
        <w:pStyle w:val="Normal"/>
        <w:tabs>
          <w:tab w:val="clear" w:pos="708"/>
          <w:tab w:val="left" w:pos="1418" w:leader="none"/>
        </w:tabs>
        <w:spacing w:lineRule="auto" w:line="276"/>
        <w:ind w:firstLine="1361"/>
        <w:jc w:val="both"/>
        <w:rPr>
          <w:sz w:val="24"/>
          <w:szCs w:val="24"/>
        </w:rPr>
      </w:pPr>
      <w:r>
        <w:rPr>
          <w:sz w:val="22"/>
          <w:szCs w:val="22"/>
        </w:rPr>
      </w:r>
    </w:p>
    <w:p>
      <w:pPr>
        <w:pStyle w:val="Normal"/>
        <w:spacing w:lineRule="auto" w:line="276"/>
        <w:rPr>
          <w:b/>
          <w:b/>
          <w:iCs/>
          <w:sz w:val="24"/>
          <w:szCs w:val="24"/>
        </w:rPr>
      </w:pPr>
      <w:r>
        <w:rPr>
          <w:b/>
          <w:iCs/>
          <w:sz w:val="22"/>
          <w:szCs w:val="22"/>
        </w:rPr>
      </w:r>
    </w:p>
    <w:p>
      <w:pPr>
        <w:pStyle w:val="Normal"/>
        <w:spacing w:lineRule="auto" w:line="276"/>
        <w:ind w:firstLine="1418"/>
        <w:jc w:val="center"/>
        <w:rPr>
          <w:sz w:val="22"/>
          <w:szCs w:val="22"/>
        </w:rPr>
      </w:pPr>
      <w:r>
        <w:rPr>
          <w:b/>
          <w:iCs/>
          <w:sz w:val="22"/>
          <w:szCs w:val="22"/>
        </w:rPr>
        <w:t>ROSENILDA APARECIDA DA SILVA CRUZ</w:t>
      </w:r>
    </w:p>
    <w:p>
      <w:pPr>
        <w:pStyle w:val="Normal"/>
        <w:spacing w:lineRule="auto" w:line="276"/>
        <w:ind w:firstLine="1418"/>
        <w:jc w:val="center"/>
        <w:rPr>
          <w:b/>
          <w:b/>
          <w:iCs/>
          <w:sz w:val="24"/>
          <w:szCs w:val="24"/>
        </w:rPr>
      </w:pPr>
      <w:r>
        <w:rPr>
          <w:b/>
          <w:iCs/>
          <w:sz w:val="22"/>
          <w:szCs w:val="22"/>
        </w:rPr>
        <w:t>Prefeita Municipal</w:t>
      </w:r>
    </w:p>
    <w:p>
      <w:pPr>
        <w:pStyle w:val="Normal"/>
        <w:spacing w:lineRule="auto" w:line="276"/>
        <w:ind w:firstLine="1418"/>
        <w:jc w:val="center"/>
        <w:rPr>
          <w:b/>
          <w:b/>
          <w:iCs/>
          <w:sz w:val="24"/>
          <w:szCs w:val="24"/>
        </w:rPr>
      </w:pPr>
      <w:r>
        <w:rPr>
          <w:b/>
          <w:iCs/>
          <w:sz w:val="22"/>
          <w:szCs w:val="22"/>
        </w:rPr>
      </w:r>
    </w:p>
    <w:p>
      <w:pPr>
        <w:pStyle w:val="Normal"/>
        <w:spacing w:lineRule="auto" w:line="276"/>
        <w:ind w:firstLine="1418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spacing w:lineRule="auto" w:line="276"/>
        <w:rPr>
          <w:b/>
          <w:b/>
          <w:iCs/>
          <w:sz w:val="24"/>
          <w:szCs w:val="24"/>
        </w:rPr>
      </w:pPr>
      <w:r>
        <w:rPr>
          <w:b/>
          <w:iCs/>
          <w:sz w:val="22"/>
          <w:szCs w:val="22"/>
        </w:rPr>
        <w:t>Ciente, publique-se,</w:t>
      </w:r>
    </w:p>
    <w:p>
      <w:pPr>
        <w:pStyle w:val="Normal"/>
        <w:spacing w:lineRule="auto" w:line="276"/>
        <w:rPr>
          <w:b/>
          <w:b/>
          <w:iCs/>
          <w:sz w:val="24"/>
          <w:szCs w:val="24"/>
        </w:rPr>
      </w:pPr>
      <w:r>
        <w:rPr>
          <w:b/>
          <w:iCs/>
          <w:sz w:val="22"/>
          <w:szCs w:val="22"/>
        </w:rPr>
      </w:r>
    </w:p>
    <w:p>
      <w:pPr>
        <w:pStyle w:val="Normal"/>
        <w:spacing w:lineRule="auto" w:line="27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spacing w:lineRule="auto" w:line="276"/>
        <w:ind w:firstLine="1418"/>
        <w:jc w:val="center"/>
        <w:rPr>
          <w:b/>
          <w:b/>
          <w:iCs/>
          <w:sz w:val="24"/>
          <w:szCs w:val="24"/>
        </w:rPr>
      </w:pPr>
      <w:r>
        <w:rPr>
          <w:b/>
          <w:iCs/>
          <w:sz w:val="22"/>
          <w:szCs w:val="22"/>
        </w:rPr>
      </w:r>
    </w:p>
    <w:p>
      <w:pPr>
        <w:pStyle w:val="Normal"/>
        <w:spacing w:lineRule="auto" w:line="276"/>
        <w:ind w:firstLine="1418"/>
        <w:jc w:val="center"/>
        <w:rPr>
          <w:b/>
          <w:b/>
          <w:iCs/>
          <w:sz w:val="24"/>
          <w:szCs w:val="24"/>
        </w:rPr>
      </w:pPr>
      <w:r>
        <w:rPr>
          <w:b/>
          <w:iCs/>
          <w:sz w:val="22"/>
          <w:szCs w:val="22"/>
        </w:rPr>
        <w:t xml:space="preserve">WILSON GRILLO </w:t>
      </w:r>
    </w:p>
    <w:p>
      <w:pPr>
        <w:pStyle w:val="Normal"/>
        <w:spacing w:lineRule="auto" w:line="276"/>
        <w:ind w:firstLine="1418"/>
        <w:jc w:val="center"/>
        <w:rPr>
          <w:sz w:val="22"/>
          <w:szCs w:val="22"/>
        </w:rPr>
      </w:pPr>
      <w:r>
        <w:rPr>
          <w:b/>
          <w:iCs/>
          <w:sz w:val="22"/>
          <w:szCs w:val="22"/>
        </w:rPr>
        <w:t>Diretor e Governo e Infraestrutura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sectPr>
      <w:headerReference w:type="default" r:id="rId4"/>
      <w:type w:val="nextPage"/>
      <w:pgSz w:w="11906" w:h="16838"/>
      <w:pgMar w:left="1701" w:right="1701" w:header="708" w:top="1417" w:footer="0" w:bottom="141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  <w:font w:name="Segoe UI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10490" w:type="dxa"/>
      <w:jc w:val="left"/>
      <w:tblInd w:w="-991" w:type="dxa"/>
      <w:tblCellMar>
        <w:top w:w="0" w:type="dxa"/>
        <w:left w:w="70" w:type="dxa"/>
        <w:bottom w:w="0" w:type="dxa"/>
        <w:right w:w="70" w:type="dxa"/>
      </w:tblCellMar>
      <w:tblLook w:firstRow="0" w:noVBand="0" w:lastRow="0" w:firstColumn="0" w:lastColumn="0" w:noHBand="0" w:val="0000"/>
    </w:tblPr>
    <w:tblGrid>
      <w:gridCol w:w="1557"/>
      <w:gridCol w:w="8932"/>
    </w:tblGrid>
    <w:tr>
      <w:trPr>
        <w:trHeight w:val="1701" w:hRule="atLeast"/>
      </w:trPr>
      <w:tc>
        <w:tcPr>
          <w:tcW w:w="1557" w:type="dxa"/>
          <w:tcBorders>
            <w:bottom w:val="double" w:sz="2" w:space="0" w:color="000000"/>
          </w:tcBorders>
          <w:shd w:color="auto" w:fill="auto" w:val="clear"/>
        </w:tcPr>
        <w:p>
          <w:pPr>
            <w:pStyle w:val="Normal"/>
            <w:snapToGrid w:val="false"/>
            <w:jc w:val="center"/>
            <w:rPr>
              <w:i/>
              <w:i/>
              <w:color w:val="000000"/>
              <w:szCs w:val="36"/>
            </w:rPr>
          </w:pPr>
          <w:r>
            <w:rPr/>
            <w:drawing>
              <wp:inline distT="0" distB="0" distL="0" distR="0">
                <wp:extent cx="901700" cy="972820"/>
                <wp:effectExtent l="0" t="0" r="0" b="0"/>
                <wp:docPr id="1" name="Imagem 2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2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-59" t="-67" r="-59" b="-6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01700" cy="9728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932" w:type="dxa"/>
          <w:tcBorders>
            <w:bottom w:val="double" w:sz="2" w:space="0" w:color="000000"/>
          </w:tcBorders>
          <w:shd w:color="auto" w:fill="auto" w:val="clear"/>
        </w:tcPr>
        <w:p>
          <w:pPr>
            <w:pStyle w:val="Ttulo2"/>
            <w:numPr>
              <w:ilvl w:val="1"/>
              <w:numId w:val="2"/>
            </w:numPr>
            <w:snapToGrid w:val="false"/>
            <w:rPr>
              <w:i/>
              <w:i/>
              <w:color w:val="000000"/>
              <w:szCs w:val="36"/>
            </w:rPr>
          </w:pPr>
          <w:r>
            <w:rPr>
              <w:i/>
              <w:color w:val="000000"/>
              <w:szCs w:val="36"/>
            </w:rPr>
          </w:r>
        </w:p>
        <w:p>
          <w:pPr>
            <w:pStyle w:val="Ttulo2"/>
            <w:numPr>
              <w:ilvl w:val="0"/>
              <w:numId w:val="0"/>
            </w:numPr>
            <w:ind w:left="0" w:hanging="0"/>
            <w:rPr/>
          </w:pPr>
          <w:r>
            <w:rPr>
              <w:b/>
              <w:color w:val="000000"/>
              <w:sz w:val="32"/>
              <w:szCs w:val="32"/>
            </w:rPr>
            <w:t>PREFEITURA DO MUNICÍPIO DE RIBEIRÃO GRAND</w:t>
          </w:r>
          <w:r>
            <w:rPr>
              <w:b/>
              <w:color w:val="000000"/>
              <w:szCs w:val="36"/>
            </w:rPr>
            <w:t>E</w:t>
          </w:r>
        </w:p>
        <w:p>
          <w:pPr>
            <w:pStyle w:val="Ttulo1"/>
            <w:numPr>
              <w:ilvl w:val="0"/>
              <w:numId w:val="0"/>
            </w:numPr>
            <w:ind w:left="432" w:hanging="0"/>
            <w:jc w:val="left"/>
            <w:rPr/>
          </w:pPr>
          <w:r>
            <w:rPr>
              <w:rFonts w:eastAsia="Arial"/>
              <w:color w:val="000000"/>
              <w:sz w:val="24"/>
              <w:szCs w:val="24"/>
            </w:rPr>
            <w:t xml:space="preserve">                                        </w:t>
          </w:r>
          <w:r>
            <w:rPr>
              <w:color w:val="000000"/>
              <w:sz w:val="24"/>
              <w:szCs w:val="24"/>
            </w:rPr>
            <w:t>Estado de São Paulo</w:t>
          </w:r>
        </w:p>
        <w:p>
          <w:pPr>
            <w:pStyle w:val="Normal"/>
            <w:rPr>
              <w:i/>
              <w:i/>
              <w:color w:val="000000"/>
              <w:sz w:val="24"/>
              <w:szCs w:val="24"/>
            </w:rPr>
          </w:pPr>
          <w:r>
            <w:rPr>
              <w:i/>
              <w:color w:val="000000"/>
              <w:sz w:val="24"/>
              <w:szCs w:val="24"/>
            </w:rPr>
          </w:r>
        </w:p>
        <w:p>
          <w:pPr>
            <w:pStyle w:val="Normal"/>
            <w:jc w:val="center"/>
            <w:rPr>
              <w:i/>
              <w:i/>
              <w:color w:val="000000"/>
              <w:sz w:val="24"/>
              <w:szCs w:val="24"/>
            </w:rPr>
          </w:pPr>
          <w:r>
            <w:rPr>
              <w:i/>
              <w:color w:val="000000"/>
              <w:sz w:val="24"/>
              <w:szCs w:val="24"/>
            </w:rPr>
          </w:r>
        </w:p>
      </w:tc>
    </w:tr>
  </w:tbl>
  <w:p>
    <w:pPr>
      <w:pStyle w:val="Cabealho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Ttulo1"/>
      <w:numFmt w:val="none"/>
      <w:suff w:val="nothing"/>
      <w:lvlText w:val=""/>
      <w:lvlJc w:val="left"/>
      <w:pPr>
        <w:ind w:left="432" w:hanging="432"/>
      </w:pPr>
    </w:lvl>
    <w:lvl w:ilvl="1">
      <w:start w:val="1"/>
      <w:pStyle w:val="Ttulo2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3"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fals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t-BR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bd17e3"/>
    <w:pPr>
      <w:widowControl/>
      <w:suppressAutoHyphens w:val="true"/>
      <w:bidi w:val="0"/>
      <w:spacing w:lineRule="auto" w:line="240" w:before="0" w:after="0"/>
      <w:jc w:val="left"/>
    </w:pPr>
    <w:rPr>
      <w:rFonts w:ascii="Arial" w:hAnsi="Arial" w:eastAsia="Times New Roman" w:cs="Arial"/>
      <w:color w:val="auto"/>
      <w:kern w:val="0"/>
      <w:sz w:val="20"/>
      <w:szCs w:val="20"/>
      <w:lang w:val="pt-BR" w:eastAsia="zh-CN" w:bidi="ar-SA"/>
    </w:rPr>
  </w:style>
  <w:style w:type="paragraph" w:styleId="Ttulo1">
    <w:name w:val="Heading 1"/>
    <w:basedOn w:val="Normal"/>
    <w:next w:val="Normal"/>
    <w:link w:val="Ttulo1Char"/>
    <w:qFormat/>
    <w:rsid w:val="00bd17e3"/>
    <w:pPr>
      <w:keepNext w:val="true"/>
      <w:numPr>
        <w:ilvl w:val="0"/>
        <w:numId w:val="1"/>
      </w:numPr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link w:val="Ttulo2Char"/>
    <w:qFormat/>
    <w:rsid w:val="00bd17e3"/>
    <w:pPr>
      <w:keepNext w:val="true"/>
      <w:numPr>
        <w:ilvl w:val="1"/>
        <w:numId w:val="1"/>
      </w:numPr>
      <w:jc w:val="both"/>
      <w:outlineLvl w:val="1"/>
    </w:pPr>
    <w:rPr>
      <w:sz w:val="3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link w:val="Cabealho"/>
    <w:uiPriority w:val="99"/>
    <w:qFormat/>
    <w:rsid w:val="00bd17e3"/>
    <w:rPr/>
  </w:style>
  <w:style w:type="character" w:styleId="RodapChar" w:customStyle="1">
    <w:name w:val="Rodapé Char"/>
    <w:basedOn w:val="DefaultParagraphFont"/>
    <w:link w:val="Rodap"/>
    <w:uiPriority w:val="99"/>
    <w:qFormat/>
    <w:rsid w:val="00bd17e3"/>
    <w:rPr/>
  </w:style>
  <w:style w:type="character" w:styleId="Ttulo1Char" w:customStyle="1">
    <w:name w:val="Título 1 Char"/>
    <w:basedOn w:val="DefaultParagraphFont"/>
    <w:link w:val="Ttulo1"/>
    <w:qFormat/>
    <w:rsid w:val="00bd17e3"/>
    <w:rPr>
      <w:rFonts w:ascii="Arial" w:hAnsi="Arial" w:eastAsia="Times New Roman" w:cs="Arial"/>
      <w:b/>
      <w:szCs w:val="20"/>
      <w:lang w:eastAsia="zh-CN"/>
    </w:rPr>
  </w:style>
  <w:style w:type="character" w:styleId="Ttulo2Char" w:customStyle="1">
    <w:name w:val="Título 2 Char"/>
    <w:basedOn w:val="DefaultParagraphFont"/>
    <w:link w:val="Ttulo2"/>
    <w:qFormat/>
    <w:rsid w:val="00bd17e3"/>
    <w:rPr>
      <w:rFonts w:ascii="Arial" w:hAnsi="Arial" w:eastAsia="Times New Roman" w:cs="Arial"/>
      <w:sz w:val="36"/>
      <w:szCs w:val="20"/>
      <w:lang w:eastAsia="zh-CN"/>
    </w:rPr>
  </w:style>
  <w:style w:type="character" w:styleId="TextodebaloChar" w:customStyle="1">
    <w:name w:val="Texto de balão Char"/>
    <w:basedOn w:val="DefaultParagraphFont"/>
    <w:link w:val="Textodebalo"/>
    <w:uiPriority w:val="99"/>
    <w:semiHidden/>
    <w:qFormat/>
    <w:rsid w:val="00bd17e3"/>
    <w:rPr>
      <w:rFonts w:ascii="Segoe UI" w:hAnsi="Segoe UI" w:cs="Segoe UI"/>
      <w:sz w:val="18"/>
      <w:szCs w:val="18"/>
    </w:rPr>
  </w:style>
  <w:style w:type="character" w:styleId="CorpodetextoChar" w:customStyle="1">
    <w:name w:val="Corpo de texto Char"/>
    <w:basedOn w:val="DefaultParagraphFont"/>
    <w:link w:val="Corpodetexto"/>
    <w:qFormat/>
    <w:rsid w:val="00bd17e3"/>
    <w:rPr>
      <w:rFonts w:ascii="Arial" w:hAnsi="Arial" w:eastAsia="Times New Roman" w:cs="Arial"/>
      <w:i/>
      <w:sz w:val="24"/>
      <w:szCs w:val="20"/>
      <w:lang w:eastAsia="zh-CN"/>
    </w:rPr>
  </w:style>
  <w:style w:type="character" w:styleId="LinkdaInternet">
    <w:name w:val="Link da Internet"/>
    <w:basedOn w:val="DefaultParagraphFont"/>
    <w:uiPriority w:val="99"/>
    <w:unhideWhenUsed/>
    <w:rsid w:val="009452f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9452f1"/>
    <w:rPr>
      <w:color w:val="605E5C"/>
      <w:shd w:fill="E1DFDD" w:val="clear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link w:val="CorpodetextoChar"/>
    <w:rsid w:val="00bd17e3"/>
    <w:pPr>
      <w:tabs>
        <w:tab w:val="clear" w:pos="708"/>
        <w:tab w:val="left" w:pos="1985" w:leader="none"/>
      </w:tabs>
      <w:jc w:val="both"/>
    </w:pPr>
    <w:rPr>
      <w:i/>
      <w:sz w:val="24"/>
    </w:rPr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nhideWhenUsed/>
    <w:rsid w:val="00bd17e3"/>
    <w:pPr>
      <w:tabs>
        <w:tab w:val="clear" w:pos="708"/>
        <w:tab w:val="center" w:pos="4252" w:leader="none"/>
        <w:tab w:val="right" w:pos="8504" w:leader="none"/>
      </w:tabs>
      <w:suppressAutoHyphens w:val="false"/>
    </w:pPr>
    <w:rPr>
      <w:rFonts w:ascii="Calibri" w:hAnsi="Calibri" w:eastAsia="Calibri" w:cs="" w:asciiTheme="minorHAnsi" w:cstheme="minorBidi" w:eastAsiaTheme="minorHAnsi" w:hAnsiTheme="minorHAnsi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bd17e3"/>
    <w:pPr>
      <w:tabs>
        <w:tab w:val="clear" w:pos="708"/>
        <w:tab w:val="center" w:pos="4252" w:leader="none"/>
        <w:tab w:val="right" w:pos="8504" w:leader="none"/>
      </w:tabs>
      <w:suppressAutoHyphens w:val="false"/>
    </w:pPr>
    <w:rPr>
      <w:rFonts w:ascii="Calibri" w:hAnsi="Calibri" w:eastAsia="Calibri" w:cs="" w:asciiTheme="minorHAnsi" w:cstheme="minorBidi" w:eastAsiaTheme="minorHAnsi" w:hAnsiTheme="minorHAnsi"/>
      <w:sz w:val="22"/>
      <w:szCs w:val="22"/>
      <w:lang w:eastAsia="en-US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bd17e3"/>
    <w:pPr>
      <w:suppressAutoHyphens w:val="false"/>
    </w:pPr>
    <w:rPr>
      <w:rFonts w:ascii="Segoe UI" w:hAnsi="Segoe UI" w:eastAsia="Calibri" w:cs="Segoe UI" w:eastAsiaTheme="minorHAnsi"/>
      <w:sz w:val="18"/>
      <w:szCs w:val="18"/>
      <w:lang w:eastAsia="en-U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saopaulo.sp.gov.br/coronavirus/planosp" TargetMode="External"/><Relationship Id="rId3" Type="http://schemas.openxmlformats.org/officeDocument/2006/relationships/hyperlink" Target="http://www.ribeiraogrande.sp.gov.br/" TargetMode="External"/><Relationship Id="rId4" Type="http://schemas.openxmlformats.org/officeDocument/2006/relationships/header" Target="header1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wmf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Application>LibreOffice/6.4.1.2$Windows_X86_64 LibreOffice_project/4d224e95b98b138af42a64d84056446d09082932</Application>
  <Pages>7</Pages>
  <Words>1954</Words>
  <Characters>10759</Characters>
  <CharactersWithSpaces>12948</CharactersWithSpaces>
  <Paragraphs>116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2020-06-01T14:15:00Z</dcterms:created>
  <dc:creator>Usuário</dc:creator>
  <dc:description/>
  <dc:language>pt-BR</dc:language>
  <cp:lastModifiedBy/>
  <cp:lastPrinted>2020-06-01T15:05:00Z</cp:lastPrinted>
  <dcterms:modified xsi:type="dcterms:W3CDTF">2020-07-14T11:10:45Z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